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23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27/02/2022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phát động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Thử thánh 11, vẽ tranh “Hà Nội trong mắt em”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S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ắp xếp ca thi Violimpic các khối cấp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Dự giờ đột xuất khối 2,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Dự giờ đột xuất khối 3,4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lớp 4A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6 - KTTD (2 tiết)</w:t>
            </w:r>
          </w:p>
          <w:p w:rsidR="00000000" w:rsidDel="00000000" w:rsidP="00000000" w:rsidRDefault="00000000" w:rsidRPr="00000000" w14:paraId="00000053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Khối 1, 3, 4 thi Violimpic cấp Quận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5"/>
              </w:numPr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120" w:lineRule="auto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Khối 2, 5 thi Violimpic cấp Quận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chuyên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120" w:lineRule="auto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lớp 4A5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6D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 Trạng nguyên toàn tài (cả ngày)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BGH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1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lPm1rqO0ORQP6u4n1feZcBqGg==">AMUW2mUrIrLNbQAztzluqhw5B1vQex8OG82ukA4+R9fiODSXmx/F+yTi3XGXeeUWU++0U49DnSR/F45PFZxeMbw/NS83mHKvQpiZLD3jjin2lleEZgK/QVw=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