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CC" w:rsidRDefault="002E7F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0"/>
        <w:tblW w:w="1585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58"/>
        <w:gridCol w:w="6167"/>
        <w:gridCol w:w="268"/>
        <w:gridCol w:w="5161"/>
        <w:gridCol w:w="1395"/>
        <w:gridCol w:w="1906"/>
      </w:tblGrid>
      <w:tr w:rsidR="00343BCC" w:rsidTr="002E7FE1">
        <w:trPr>
          <w:trHeight w:val="369"/>
        </w:trPr>
        <w:tc>
          <w:tcPr>
            <w:tcW w:w="7125" w:type="dxa"/>
            <w:gridSpan w:val="2"/>
            <w:tcBorders>
              <w:bottom w:val="single" w:sz="4" w:space="0" w:color="000000"/>
            </w:tcBorders>
          </w:tcPr>
          <w:p w:rsidR="00343BCC" w:rsidRDefault="002E7FE1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UBND QUẬN LONG BIÊN</w:t>
            </w:r>
          </w:p>
          <w:p w:rsidR="00343BCC" w:rsidRDefault="002E7FE1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8730" w:type="dxa"/>
            <w:gridSpan w:val="4"/>
            <w:tcBorders>
              <w:bottom w:val="single" w:sz="4" w:space="0" w:color="000000"/>
            </w:tcBorders>
          </w:tcPr>
          <w:p w:rsidR="00343BCC" w:rsidRDefault="002E7FE1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TUẦN 4</w:t>
            </w:r>
            <w:r>
              <w:rPr>
                <w:b/>
              </w:rPr>
              <w:t>6</w:t>
            </w:r>
            <w:r>
              <w:rPr>
                <w:rFonts w:ascii="Times New Roman" w:hAnsi="Times New Roman"/>
                <w:b/>
              </w:rPr>
              <w:t>- NĂM HỌC 2021-2022</w:t>
            </w:r>
          </w:p>
          <w:p w:rsidR="00343BCC" w:rsidRDefault="002E7FE1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Từ </w:t>
            </w:r>
            <w:r>
              <w:rPr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/8 đến </w:t>
            </w:r>
            <w:r>
              <w:rPr>
                <w:b/>
              </w:rPr>
              <w:t>14</w:t>
            </w:r>
            <w:r>
              <w:rPr>
                <w:rFonts w:ascii="Times New Roman" w:hAnsi="Times New Roman"/>
                <w:b/>
              </w:rPr>
              <w:t>/8/2022</w:t>
            </w:r>
          </w:p>
          <w:p w:rsidR="00343BCC" w:rsidRDefault="00343BC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343BCC" w:rsidTr="002E7FE1">
        <w:trPr>
          <w:trHeight w:val="497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1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CBGV trực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BV-LC trực</w:t>
            </w:r>
          </w:p>
        </w:tc>
      </w:tr>
      <w:tr w:rsidR="00343BCC" w:rsidTr="002E7FE1">
        <w:trPr>
          <w:trHeight w:val="493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43BCC" w:rsidRDefault="0034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Buổi sáng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Buổi chiều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43BCC" w:rsidRDefault="0034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43BCC" w:rsidRDefault="0034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3BCC" w:rsidTr="002E7FE1">
        <w:trPr>
          <w:trHeight w:val="12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8h00 Tập trung họ</w:t>
            </w:r>
            <w:r>
              <w:rPr>
                <w:rFonts w:ascii="Times New Roman" w:hAnsi="Times New Roman"/>
                <w:sz w:val="28"/>
                <w:szCs w:val="28"/>
              </w:rPr>
              <w:t>c sinh khối 1 năm học 2022-2023</w:t>
            </w:r>
          </w:p>
          <w:p w:rsidR="00D422FB" w:rsidRDefault="00D422FB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(Đoàn thanh niên hỗ trợ - Mặc đồng phục áo dài xanh tình nguyện)</w:t>
            </w:r>
          </w:p>
          <w:p w:rsidR="002E7FE1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 thực hiện chuyển lương, phụ cấp, BHXH tháng 8 cho CBGVNV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Báo cáo số liệu dự thi Nghị quyết 15-NQ/TW về PGD(Đ/c Thu Vân)</w:t>
            </w:r>
          </w:p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color w:val="FF0000"/>
                <w:sz w:val="28"/>
                <w:szCs w:val="28"/>
              </w:rPr>
              <w:t>CBTV trả sách giáo khoa cho khối 2,3. GVCN năm học 2022 - 2023 nhận sách tại thư viện.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CC" w:rsidRDefault="00343BC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43BCC" w:rsidRDefault="00343BC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r>
              <w:rPr>
                <w:sz w:val="26"/>
                <w:szCs w:val="26"/>
              </w:rPr>
              <w:t>Vân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 Dung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43BCC" w:rsidRDefault="002E7FE1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Hưng-</w:t>
            </w:r>
            <w:r>
              <w:t>Tân</w:t>
            </w:r>
          </w:p>
        </w:tc>
      </w:tr>
      <w:tr w:rsidR="00343BCC" w:rsidTr="002E7FE1">
        <w:trPr>
          <w:trHeight w:val="178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F1F" w:rsidRPr="002E7FE1" w:rsidRDefault="002E7FE1" w:rsidP="00AF3F1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8h00:Tập trung học sinh khối 2,3,4,5 năm học 2022-2023</w:t>
            </w:r>
            <w:r w:rsidR="00D422FB">
              <w:rPr>
                <w:rFonts w:ascii="Times New Roman" w:hAnsi="Times New Roman"/>
                <w:sz w:val="28"/>
                <w:szCs w:val="28"/>
              </w:rPr>
              <w:t xml:space="preserve"> – GV mặc đồng phục mới</w:t>
            </w:r>
            <w:bookmarkStart w:id="0" w:name="_GoBack"/>
            <w:bookmarkEnd w:id="0"/>
            <w:r w:rsidRPr="002E7FE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E7FE1">
              <w:rPr>
                <w:rFonts w:ascii="Times New Roman" w:hAnsi="Times New Roman"/>
                <w:color w:val="FF0000"/>
                <w:sz w:val="28"/>
                <w:szCs w:val="28"/>
              </w:rPr>
              <w:t>Nhà may thực hiện đo đồng phục mùa hè cho các khối 2,3,4,5</w:t>
            </w:r>
          </w:p>
          <w:p w:rsidR="00343BCC" w:rsidRPr="002E7FE1" w:rsidRDefault="00AF3F1F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color w:val="202124"/>
                <w:sz w:val="28"/>
                <w:szCs w:val="28"/>
              </w:rPr>
              <w:t>CBTV gửi GVCN khối 2,3,4,5 thông báo đăng kí đồng phục mùa hè (GVCN gửi thông báo tới PHHS qua Zalo lớp)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F1F" w:rsidRDefault="00AF3F1F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14h:</w:t>
            </w:r>
            <w:r w:rsidRPr="002E7FE1">
              <w:rPr>
                <w:rFonts w:ascii="Times New Roman" w:hAnsi="Times New Roman"/>
                <w:sz w:val="28"/>
                <w:szCs w:val="28"/>
              </w:rPr>
              <w:t xml:space="preserve"> Các t</w:t>
            </w:r>
            <w:r>
              <w:rPr>
                <w:rFonts w:ascii="Times New Roman" w:hAnsi="Times New Roman"/>
                <w:sz w:val="28"/>
                <w:szCs w:val="28"/>
              </w:rPr>
              <w:t>ổ sinh hoạt chuyên môn</w:t>
            </w:r>
            <w:r w:rsidRPr="002E7FE1">
              <w:rPr>
                <w:rFonts w:ascii="Times New Roman" w:hAnsi="Times New Roman"/>
                <w:sz w:val="28"/>
                <w:szCs w:val="28"/>
              </w:rPr>
              <w:t xml:space="preserve">: Phân công nhiệm vụ cho thành viên trong tổ, nghiên cứu chương trình, thông </w:t>
            </w:r>
            <w:r>
              <w:rPr>
                <w:rFonts w:ascii="Times New Roman" w:hAnsi="Times New Roman"/>
                <w:sz w:val="28"/>
                <w:szCs w:val="28"/>
              </w:rPr>
              <w:t>tư đánh giá học sinh, đăng kí chuyên đề (Có thể kết hợp họp trong buổi sáng)</w:t>
            </w:r>
          </w:p>
          <w:p w:rsidR="00343BCC" w:rsidRPr="002E7FE1" w:rsidRDefault="002E7FE1" w:rsidP="00AF3F1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color w:val="202124"/>
                <w:sz w:val="28"/>
                <w:szCs w:val="28"/>
              </w:rPr>
              <w:t>Đ/c Đỗ Xuân kiểm tra đường truyền cho bồi dưỡng chính trị hè 2022.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E1" w:rsidRDefault="002E7FE1">
            <w:pPr>
              <w:ind w:left="1" w:hanging="3"/>
              <w:jc w:val="center"/>
              <w:rPr>
                <w:sz w:val="26"/>
                <w:szCs w:val="26"/>
              </w:rPr>
            </w:pPr>
          </w:p>
          <w:p w:rsidR="002E7FE1" w:rsidRDefault="002E7FE1">
            <w:pPr>
              <w:ind w:left="1" w:hanging="3"/>
              <w:jc w:val="center"/>
              <w:rPr>
                <w:sz w:val="26"/>
                <w:szCs w:val="26"/>
              </w:rPr>
            </w:pPr>
          </w:p>
          <w:p w:rsidR="002E7FE1" w:rsidRDefault="002E7FE1">
            <w:pPr>
              <w:ind w:left="1" w:hanging="3"/>
              <w:jc w:val="center"/>
              <w:rPr>
                <w:sz w:val="26"/>
                <w:szCs w:val="26"/>
              </w:rPr>
            </w:pPr>
          </w:p>
          <w:p w:rsidR="002E7FE1" w:rsidRDefault="002E7FE1">
            <w:pPr>
              <w:ind w:left="1" w:hanging="3"/>
              <w:jc w:val="center"/>
              <w:rPr>
                <w:sz w:val="26"/>
                <w:szCs w:val="26"/>
              </w:rPr>
            </w:pP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LĐ: Vân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Tân-Linh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43BCC" w:rsidRDefault="002E7FE1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Hưng-</w:t>
            </w:r>
            <w:r>
              <w:t>Phương</w:t>
            </w:r>
          </w:p>
        </w:tc>
      </w:tr>
      <w:tr w:rsidR="00343BCC" w:rsidTr="002E7FE1">
        <w:trPr>
          <w:trHeight w:val="16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7h30 Đ/c Minh Phương Tập huấn công tác bảo vệ tại nhà văn hóa phường Đức Giang số 1 Hoa Lâm</w:t>
            </w:r>
          </w:p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8h15 Bồi dưỡng chính trị hè 2022(Trực tuyến) tại phòng hội đồng (PHT,GV; Đ/c Đỗ Xuân chuẩn bị phòng họp)</w:t>
            </w:r>
          </w:p>
          <w:p w:rsidR="002E7FE1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8h30 : HT tham gia lớp bồi dưỡng chính trị 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è tại Trung tâm chính trị quận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Pr="002E7FE1" w:rsidRDefault="00343BCC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LĐ: Vân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-Dung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43BCC" w:rsidRDefault="002E7FE1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Hưng-</w:t>
            </w:r>
            <w:r>
              <w:t>Tân</w:t>
            </w:r>
          </w:p>
        </w:tc>
      </w:tr>
      <w:tr w:rsidR="00343BCC" w:rsidTr="002E7FE1">
        <w:trPr>
          <w:trHeight w:val="20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F1F" w:rsidRDefault="00AF3F1F" w:rsidP="00AF3F1F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7h30 Đ/c Minh Phương Tập huấn công tác bảo vệ tại nhà văn hóa phường Đức Giang số 1 Hoa Lâm</w:t>
            </w:r>
          </w:p>
          <w:p w:rsidR="00343BCC" w:rsidRPr="002E7FE1" w:rsidRDefault="00AF3F1F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7h30</w:t>
            </w:r>
            <w:r w:rsidR="002E7FE1" w:rsidRPr="002E7FE1">
              <w:rPr>
                <w:rFonts w:ascii="Times New Roman" w:hAnsi="Times New Roman"/>
                <w:sz w:val="28"/>
                <w:szCs w:val="28"/>
              </w:rPr>
              <w:t>: HT, đ/c Phương Thủy tham gia tấp huấn trường học thông minh tại Hội trường tầng 4 - Trường MN Hoa Hướng Dương (Tổ 4 - Kim Quan Thượng )</w:t>
            </w:r>
          </w:p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color w:val="202124"/>
                <w:sz w:val="28"/>
                <w:szCs w:val="28"/>
              </w:rPr>
              <w:t>8h30</w:t>
            </w:r>
            <w:r w:rsidR="00AF3F1F">
              <w:rPr>
                <w:rFonts w:ascii="Times New Roman" w:hAnsi="Times New Roman"/>
                <w:color w:val="202124"/>
                <w:sz w:val="28"/>
                <w:szCs w:val="28"/>
              </w:rPr>
              <w:t>:</w:t>
            </w:r>
            <w:r w:rsidRPr="002E7FE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BGH, giáo viên khối 3 dự chuyên đề Tiếng Việt lớp 3(Đ/c Nguyễn Xuân thực hiện)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Pr="002E7FE1" w:rsidRDefault="00343BCC" w:rsidP="002E7FE1">
            <w:pPr>
              <w:widowControl w:val="0"/>
              <w:spacing w:line="288" w:lineRule="auto"/>
              <w:ind w:left="1" w:hanging="3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color w:val="202124"/>
                <w:sz w:val="28"/>
                <w:szCs w:val="28"/>
              </w:rPr>
              <w:t>14h00: PHT, TTCM khối 1,2,3 xây dựng TKB năm học 2022-2023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LĐ: Vân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Tân-Linh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Hưng-</w:t>
            </w:r>
            <w:r>
              <w:rPr>
                <w:sz w:val="26"/>
                <w:szCs w:val="26"/>
              </w:rPr>
              <w:t>Tân</w:t>
            </w:r>
          </w:p>
        </w:tc>
      </w:tr>
      <w:tr w:rsidR="00343BCC" w:rsidTr="002E7FE1">
        <w:trPr>
          <w:trHeight w:val="41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7h30 Đ/c Minh Phương Tập huấn công tác bảo vệ tại nhà văn hóa phường Đức Giang số 1 Hoa Lâm</w:t>
            </w:r>
          </w:p>
          <w:p w:rsidR="00343BCC" w:rsidRPr="002E7FE1" w:rsidRDefault="00343BCC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color w:val="202124"/>
                <w:sz w:val="28"/>
                <w:szCs w:val="28"/>
              </w:rPr>
              <w:t>14h00: PHT, TTCM khối 4,5 xây dựng TKB năm học 2022-2023</w:t>
            </w:r>
          </w:p>
          <w:p w:rsidR="00343BCC" w:rsidRPr="002E7FE1" w:rsidRDefault="002E7FE1" w:rsidP="002E7FE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E1">
              <w:rPr>
                <w:rFonts w:ascii="Times New Roman" w:hAnsi="Times New Roman"/>
                <w:sz w:val="28"/>
                <w:szCs w:val="28"/>
              </w:rPr>
              <w:t>Đ/c Phương Thủy, Thu Vân, Tạ Nhung nộp video tham gia cuộc thi xây dựng thiết bị dạy học số về Ban tổ chức.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LĐ: Vân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Phương-Dung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43BCC" w:rsidRDefault="002E7FE1">
            <w:pPr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Tân-Hưng</w:t>
            </w:r>
          </w:p>
        </w:tc>
      </w:tr>
      <w:tr w:rsidR="00343BCC" w:rsidTr="002E7FE1">
        <w:trPr>
          <w:trHeight w:val="112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343BC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343BCC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>
              <w:rPr>
                <w:sz w:val="26"/>
                <w:szCs w:val="26"/>
              </w:rPr>
              <w:t>LĐ: Vân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Hưng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Phương-Tân</w:t>
            </w:r>
          </w:p>
        </w:tc>
      </w:tr>
      <w:tr w:rsidR="00343BCC" w:rsidTr="002E7FE1">
        <w:trPr>
          <w:trHeight w:val="112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343BC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CC" w:rsidRDefault="00343BCC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343BC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43BCC" w:rsidRDefault="002E7FE1">
            <w:pPr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Tân</w:t>
            </w:r>
          </w:p>
          <w:p w:rsidR="00343BCC" w:rsidRDefault="002E7FE1">
            <w:pPr>
              <w:ind w:left="0" w:right="-105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 2: </w:t>
            </w:r>
          </w:p>
          <w:p w:rsidR="00343BCC" w:rsidRDefault="002E7FE1">
            <w:pPr>
              <w:ind w:left="0" w:right="-105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Hưng-</w:t>
            </w:r>
            <w:r>
              <w:t>Phương</w:t>
            </w:r>
          </w:p>
        </w:tc>
      </w:tr>
      <w:tr w:rsidR="00343BCC" w:rsidTr="002E7FE1">
        <w:trPr>
          <w:trHeight w:val="2117"/>
        </w:trPr>
        <w:tc>
          <w:tcPr>
            <w:tcW w:w="12554" w:type="dxa"/>
            <w:gridSpan w:val="4"/>
            <w:tcBorders>
              <w:top w:val="single" w:sz="4" w:space="0" w:color="000000"/>
            </w:tcBorders>
          </w:tcPr>
          <w:p w:rsidR="00343BCC" w:rsidRDefault="00343BCC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43BCC" w:rsidRDefault="00343BCC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43BCC" w:rsidRDefault="002E7FE1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43BCC" w:rsidRDefault="00343BCC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43BCC" w:rsidRDefault="00343BCC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43BCC" w:rsidRDefault="00343BCC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43BCC" w:rsidRDefault="00343BCC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</w:tcBorders>
            <w:vAlign w:val="center"/>
          </w:tcPr>
          <w:p w:rsidR="00343BCC" w:rsidRDefault="002E7FE1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43BCC" w:rsidRDefault="002E7FE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343BCC" w:rsidRDefault="00343BC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43BCC" w:rsidRDefault="00343BC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43BCC" w:rsidRDefault="00343BC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43BCC" w:rsidRDefault="002E7FE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Nguyễn Thị Thúy Vân</w:t>
            </w:r>
          </w:p>
        </w:tc>
      </w:tr>
    </w:tbl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  <w:rPr>
          <w:rFonts w:ascii="Times New Roman" w:hAnsi="Times New Roman"/>
        </w:rPr>
      </w:pPr>
    </w:p>
    <w:p w:rsidR="00343BCC" w:rsidRDefault="00343BCC">
      <w:pPr>
        <w:ind w:left="0" w:hanging="2"/>
      </w:pPr>
    </w:p>
    <w:sectPr w:rsidR="00343BCC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CC"/>
    <w:rsid w:val="002E7FE1"/>
    <w:rsid w:val="00343BCC"/>
    <w:rsid w:val="00AF3F1F"/>
    <w:rsid w:val="00D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A3888-31DA-40F7-AE97-C89FBCB0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477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4/FWAcDK3snMZYNzgdngqyx1w==">AMUW2mVel+PVIM1qyVArwHGsCBZLluSNSmO8zaDSv+obv2Tn/+LxoSi3EH/03Qu0f3I90Z7bXzYxjflWwSuKKPlSXwZpBtzzg8FfZm8Yf4/bDbBCmWZu6r9ZfISQucNqeAiZHQJHiZUr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PCHT</cp:lastModifiedBy>
  <cp:revision>6</cp:revision>
  <dcterms:created xsi:type="dcterms:W3CDTF">2022-08-07T01:11:00Z</dcterms:created>
  <dcterms:modified xsi:type="dcterms:W3CDTF">2022-08-07T13:30:00Z</dcterms:modified>
</cp:coreProperties>
</file>