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il"/>
          <w:left w:val="nil"/>
          <w:bottom w:val="nil"/>
          <w:right w:val="nil"/>
          <w:between w:val="nil"/>
        </w:pBdr>
        <w:spacing w:after="0" w:line="240" w:lineRule="auto"/>
        <w:rPr>
          <w:rFonts w:ascii="Times New Roman" w:eastAsia="Times New Roman" w:hAnsi="Times New Roman" w:cs="Times New Roman"/>
          <w:sz w:val="28"/>
          <w:szCs w:val="28"/>
        </w:rPr>
      </w:pPr>
    </w:p>
    <w:tbl>
      <w:tblPr>
        <w:tblStyle w:val="a5"/>
        <w:tblW w:w="6228" w:type="dxa"/>
        <w:tblLayout w:type="fixed"/>
        <w:tblLook w:val="0400" w:firstRow="0" w:lastRow="0" w:firstColumn="0" w:lastColumn="0" w:noHBand="0" w:noVBand="1"/>
      </w:tblPr>
      <w:tblGrid>
        <w:gridCol w:w="6228"/>
      </w:tblGrid>
      <w:tr>
        <w:trPr>
          <w:trHeight w:val="400"/>
        </w:trPr>
        <w:tc>
          <w:tcPr>
            <w:tcW w:w="62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TRƯỜNG TIỂU HỌC LONG BIÊN</w:t>
            </w:r>
          </w:p>
        </w:tc>
      </w:tr>
    </w:tbl>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LỊCH CÔNG TÁC TRƯỜNG TUẦN 8</w:t>
      </w:r>
    </w:p>
    <w:p>
      <w:pPr>
        <w:pBdr>
          <w:top w:val="nil"/>
          <w:left w:val="nil"/>
          <w:bottom w:val="nil"/>
          <w:right w:val="nil"/>
          <w:between w:val="nil"/>
        </w:pBd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(Từ 28/10/2019 đến 01/11/2019)</w:t>
      </w:r>
    </w:p>
    <w:tbl>
      <w:tblPr>
        <w:tblStyle w:val="a6"/>
        <w:tblW w:w="15881" w:type="dxa"/>
        <w:tblInd w:w="-743" w:type="dxa"/>
        <w:tblLayout w:type="fixed"/>
        <w:tblLook w:val="0400" w:firstRow="0" w:lastRow="0" w:firstColumn="0" w:lastColumn="0" w:noHBand="0" w:noVBand="1"/>
      </w:tblPr>
      <w:tblGrid>
        <w:gridCol w:w="1560"/>
        <w:gridCol w:w="6671"/>
        <w:gridCol w:w="6030"/>
        <w:gridCol w:w="1620"/>
      </w:tblGrid>
      <w:tr>
        <w:trPr>
          <w:trHeight w:val="60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Sáng</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Chiều</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BGH</w:t>
            </w:r>
          </w:p>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trực</w:t>
            </w:r>
          </w:p>
        </w:tc>
      </w:tr>
      <w:tr>
        <w:trPr>
          <w:trHeight w:val="60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Hai</w:t>
            </w:r>
          </w:p>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28/10</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- 7h45</w:t>
            </w:r>
            <w:r>
              <w:rPr>
                <w:rFonts w:ascii="Times New Roman" w:eastAsia="Times New Roman" w:hAnsi="Times New Roman" w:cs="Times New Roman"/>
                <w:sz w:val="28"/>
                <w:szCs w:val="28"/>
              </w:rPr>
              <w:t>: CHÀO CỜ (SHDC: 4A1)</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- 8h00:</w:t>
            </w:r>
            <w:r>
              <w:rPr>
                <w:rFonts w:ascii="Times New Roman" w:eastAsia="Times New Roman" w:hAnsi="Times New Roman" w:cs="Times New Roman"/>
                <w:sz w:val="28"/>
                <w:szCs w:val="28"/>
                <w:highlight w:val="white"/>
              </w:rPr>
              <w:t xml:space="preserve"> Đ/c V.Anh, Hoa, Nhã, Tùng, Hải, Chi tổng duyệt văn nghệ Tiếng hát CBQL và GV tại </w:t>
            </w:r>
            <w:r>
              <w:rPr>
                <w:rFonts w:ascii="Times New Roman" w:eastAsia="Times New Roman" w:hAnsi="Times New Roman" w:cs="Times New Roman"/>
                <w:sz w:val="28"/>
                <w:szCs w:val="28"/>
              </w:rPr>
              <w:t>NVH quận Tây Hồ (Dạy thay theo lịch đã phân công)</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3</w:t>
            </w:r>
            <w:r>
              <w:rPr>
                <w:rFonts w:ascii="Times New Roman" w:eastAsia="Times New Roman" w:hAnsi="Times New Roman" w:cs="Times New Roman"/>
                <w:sz w:val="28"/>
                <w:szCs w:val="28"/>
              </w:rPr>
              <w:t>: Đ/c Được thi GVG (BGK: BGH, đ/c Tâm, Huyền)</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- 11h00</w:t>
            </w:r>
            <w:r>
              <w:rPr>
                <w:rFonts w:ascii="Times New Roman" w:eastAsia="Times New Roman" w:hAnsi="Times New Roman" w:cs="Times New Roman"/>
                <w:sz w:val="28"/>
                <w:szCs w:val="28"/>
              </w:rPr>
              <w:t>: Họp giao ban BGH</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Khối 1 SHCM</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Tiết 6: </w:t>
            </w:r>
            <w:r>
              <w:rPr>
                <w:rFonts w:ascii="Times New Roman" w:eastAsia="Times New Roman" w:hAnsi="Times New Roman" w:cs="Times New Roman"/>
                <w:sz w:val="28"/>
                <w:szCs w:val="28"/>
              </w:rPr>
              <w:t>Đ/c Tuấn thi GVG (BGK: BGH, đ/c Hiền, Ngọc Hà )</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- 14h00:</w:t>
            </w:r>
            <w:r>
              <w:rPr>
                <w:rFonts w:ascii="Times New Roman" w:eastAsia="Times New Roman" w:hAnsi="Times New Roman" w:cs="Times New Roman"/>
                <w:sz w:val="28"/>
                <w:szCs w:val="28"/>
              </w:rPr>
              <w:t xml:space="preserve"> Đ/c Quyên, Dung, Nhài, Hải TD, Tùng, Hoa tin, V.Anh, Nhã, Chi dự tổng duyệt văn nghệ tại trường Tiểu học Đoàn Kết</w:t>
            </w:r>
          </w:p>
          <w:p>
            <w:pPr>
              <w:spacing w:after="0" w:line="240" w:lineRule="auto"/>
              <w:jc w:val="both"/>
              <w:rPr>
                <w:rFonts w:ascii="Times New Roman" w:eastAsia="Times New Roman" w:hAnsi="Times New Roman" w:cs="Times New Roman"/>
                <w:sz w:val="28"/>
                <w:szCs w:val="2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Dung</w:t>
            </w:r>
          </w:p>
        </w:tc>
      </w:tr>
      <w:tr>
        <w:trPr>
          <w:trHeight w:val="60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Ba</w:t>
            </w:r>
          </w:p>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29/10</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- 8h00: </w:t>
            </w:r>
            <w:r>
              <w:rPr>
                <w:rFonts w:ascii="Times New Roman" w:eastAsia="Times New Roman" w:hAnsi="Times New Roman" w:cs="Times New Roman"/>
                <w:sz w:val="28"/>
                <w:szCs w:val="28"/>
              </w:rPr>
              <w:t>Đ/c Dung, Thảo, Bích Ngọc dự chuyên đề Thủ công cấp TP tại trường TH Trung Thành – Gia Lâm</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- 8h30:</w:t>
            </w:r>
            <w:r>
              <w:rPr>
                <w:rFonts w:ascii="Times New Roman" w:eastAsia="Times New Roman" w:hAnsi="Times New Roman" w:cs="Times New Roman"/>
                <w:sz w:val="28"/>
                <w:szCs w:val="28"/>
              </w:rPr>
              <w:t xml:space="preserve"> Đ/c Quyên, Nhài dự đối thoại về pháp luật lao động, Công đoàn, bảo hiểm tại Hội trường Quận ủy</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- 13h30: </w:t>
            </w:r>
            <w:r>
              <w:rPr>
                <w:rFonts w:ascii="Times New Roman" w:eastAsia="Times New Roman" w:hAnsi="Times New Roman" w:cs="Times New Roman"/>
                <w:sz w:val="28"/>
                <w:szCs w:val="28"/>
              </w:rPr>
              <w:t xml:space="preserve">Đ/c Quyên, Dung, Nhài, Hải TD, Tùng, Hoa tin, V.Anh, Nhã, Chi dự Hội diễn “Tiếng hát CBQL-GV” cấp TP tại NVH quận Tây Hồ </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Khối 2 SHCM</w:t>
            </w:r>
          </w:p>
          <w:p>
            <w:pPr>
              <w:spacing w:after="0" w:line="240" w:lineRule="auto"/>
              <w:jc w:val="both"/>
              <w:rPr>
                <w:rFonts w:ascii="Times New Roman" w:eastAsia="Times New Roman" w:hAnsi="Times New Roman" w:cs="Times New Roman"/>
                <w:b/>
                <w:sz w:val="28"/>
                <w:szCs w:val="28"/>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trPr>
          <w:trHeight w:val="80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Tư</w:t>
            </w:r>
          </w:p>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30/10</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- 8h00-8h45: </w:t>
            </w:r>
            <w:r>
              <w:rPr>
                <w:rFonts w:ascii="Times New Roman" w:eastAsia="Times New Roman" w:hAnsi="Times New Roman" w:cs="Times New Roman"/>
                <w:sz w:val="28"/>
                <w:szCs w:val="28"/>
              </w:rPr>
              <w:t>Tổ chức Halloween cho HS toàn trường</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3</w:t>
            </w:r>
            <w:r>
              <w:rPr>
                <w:rFonts w:ascii="Times New Roman" w:eastAsia="Times New Roman" w:hAnsi="Times New Roman" w:cs="Times New Roman"/>
                <w:sz w:val="28"/>
                <w:szCs w:val="28"/>
              </w:rPr>
              <w:t>: Đ/c Nga  thi GVG (BGK: BGH, đ/c Tâm, Hoa)</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4</w:t>
            </w:r>
            <w:r>
              <w:rPr>
                <w:rFonts w:ascii="Times New Roman" w:eastAsia="Times New Roman" w:hAnsi="Times New Roman" w:cs="Times New Roman"/>
                <w:sz w:val="28"/>
                <w:szCs w:val="28"/>
              </w:rPr>
              <w:t>: Đ/c Quyên thi GVG (BGK: BGH, đ/c Tâm, Hoa)</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Nộp bài dự thi “ Tìm kiếm sáng kiến, giải pháp, mô hình cải cách TTHC” về phòng GD</w:t>
            </w:r>
          </w:p>
          <w:p>
            <w:pPr>
              <w:spacing w:after="0" w:line="240" w:lineRule="auto"/>
              <w:jc w:val="both"/>
              <w:rPr>
                <w:rFonts w:ascii="Times New Roman" w:eastAsia="Times New Roman" w:hAnsi="Times New Roman" w:cs="Times New Roman"/>
                <w:sz w:val="28"/>
                <w:szCs w:val="28"/>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24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- 14h00: </w:t>
            </w:r>
            <w:r>
              <w:rPr>
                <w:rFonts w:ascii="Times New Roman" w:eastAsia="Times New Roman" w:hAnsi="Times New Roman" w:cs="Times New Roman"/>
                <w:sz w:val="28"/>
                <w:szCs w:val="28"/>
                <w:highlight w:val="white"/>
              </w:rPr>
              <w:t>Đ/c Quyên dự giao ban HT cấp TH tại phòng GD</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 xml:space="preserve">Khối 3 SHCM </w:t>
            </w:r>
          </w:p>
          <w:p>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Tiết 5</w:t>
            </w:r>
            <w:r>
              <w:rPr>
                <w:rFonts w:ascii="Times New Roman" w:eastAsia="Times New Roman" w:hAnsi="Times New Roman" w:cs="Times New Roman"/>
                <w:sz w:val="28"/>
                <w:szCs w:val="28"/>
              </w:rPr>
              <w:t>: Đ/c Huyền  thi GVG (BGK: BGH, đ/c Tâm, Hoa)</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6</w:t>
            </w:r>
            <w:r>
              <w:rPr>
                <w:rFonts w:ascii="Times New Roman" w:eastAsia="Times New Roman" w:hAnsi="Times New Roman" w:cs="Times New Roman"/>
                <w:sz w:val="28"/>
                <w:szCs w:val="28"/>
              </w:rPr>
              <w:t>: Đ/c Nhung thi GVG (BGK: BGH, đ/c Tâm, Huyền)</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-19h30: </w:t>
            </w:r>
            <w:r>
              <w:rPr>
                <w:rFonts w:ascii="Times New Roman" w:eastAsia="Times New Roman" w:hAnsi="Times New Roman" w:cs="Times New Roman"/>
                <w:sz w:val="28"/>
                <w:szCs w:val="28"/>
              </w:rPr>
              <w:t>Đ/c Thảo + đoàn viên CĐ tham gia Hội thi “Thanh niên Long Biên với 90 lịch sử vẻ vang của Đảng cộng sản Việt Nam” tại HT UBND phường LB (Mỗi tổ cử ít nhất 02 đ/c  đi cổ vũ =&gt; Đ/c Bùi Hà lập DS gửi đ/c Dung)</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Dung</w:t>
            </w:r>
          </w:p>
        </w:tc>
      </w:tr>
      <w:tr>
        <w:trPr>
          <w:trHeight w:val="70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Năm</w:t>
            </w:r>
          </w:p>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31/10</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Tiết 1</w:t>
            </w:r>
            <w:r>
              <w:rPr>
                <w:rFonts w:ascii="Times New Roman" w:eastAsia="Times New Roman" w:hAnsi="Times New Roman" w:cs="Times New Roman"/>
                <w:sz w:val="28"/>
                <w:szCs w:val="28"/>
              </w:rPr>
              <w:t>: Đ/c Huệ  thi GVG (BGK: BGH, đ/c Tâm, Huyền)</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Đ/c Hạnh đi PGD </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Dung học TCCT (cả ngày)</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- 14h00: </w:t>
            </w:r>
            <w:r>
              <w:rPr>
                <w:rFonts w:ascii="Times New Roman" w:eastAsia="Times New Roman" w:hAnsi="Times New Roman" w:cs="Times New Roman"/>
                <w:sz w:val="28"/>
                <w:szCs w:val="28"/>
              </w:rPr>
              <w:t xml:space="preserve">Khối 4, 5 SHCM </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- 14h00: </w:t>
            </w:r>
            <w:r>
              <w:rPr>
                <w:rFonts w:ascii="Times New Roman" w:eastAsia="Times New Roman" w:hAnsi="Times New Roman" w:cs="Times New Roman"/>
                <w:sz w:val="28"/>
                <w:szCs w:val="28"/>
              </w:rPr>
              <w:t xml:space="preserve">Đ/c Hiền TPT, Nhài dự lớp bồi dưỡng kỹ </w:t>
            </w:r>
            <w:r>
              <w:rPr>
                <w:rFonts w:ascii="Times New Roman" w:eastAsia="Times New Roman" w:hAnsi="Times New Roman" w:cs="Times New Roman"/>
                <w:sz w:val="28"/>
                <w:szCs w:val="28"/>
              </w:rPr>
              <w:lastRenderedPageBreak/>
              <w:t>năng, nghiệp vụ công tác Đội tại Hội trường tầng 2 Quận ủy</w:t>
            </w:r>
          </w:p>
          <w:p>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- 16h30:</w:t>
            </w:r>
            <w:r>
              <w:rPr>
                <w:rFonts w:ascii="Times New Roman" w:eastAsia="Times New Roman" w:hAnsi="Times New Roman" w:cs="Times New Roman"/>
                <w:sz w:val="28"/>
                <w:szCs w:val="28"/>
              </w:rPr>
              <w:t xml:space="preserve"> Kiểm tra việc lập tài khoản lớp 2 của 100% CBGVNV</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Đ/c Biết</w:t>
            </w:r>
          </w:p>
        </w:tc>
      </w:tr>
      <w:tr>
        <w:trPr>
          <w:trHeight w:val="94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Sáu</w:t>
            </w:r>
          </w:p>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01/11</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Đ/c Dung học TCCT (cả ngày)</w:t>
            </w:r>
          </w:p>
          <w:p>
            <w:pPr>
              <w:pStyle w:val="NormalWeb"/>
              <w:spacing w:before="0" w:beforeAutospacing="0" w:after="0" w:afterAutospacing="0"/>
              <w:jc w:val="both"/>
            </w:pPr>
            <w:r>
              <w:rPr>
                <w:b/>
                <w:bCs/>
                <w:color w:val="000000"/>
                <w:sz w:val="28"/>
                <w:szCs w:val="28"/>
              </w:rPr>
              <w:t>- 8h00:</w:t>
            </w:r>
            <w:r>
              <w:rPr>
                <w:color w:val="000000"/>
                <w:sz w:val="28"/>
                <w:szCs w:val="28"/>
              </w:rPr>
              <w:t xml:space="preserve"> Đ/c Phương MT dự tập huấn GVPT cốt cán tại ĐHSPHN ( từ ngày 01/11</w:t>
            </w:r>
            <w:bookmarkStart w:id="0" w:name="_GoBack"/>
            <w:bookmarkEnd w:id="0"/>
            <w:r>
              <w:rPr>
                <w:color w:val="000000"/>
                <w:sz w:val="28"/>
                <w:szCs w:val="28"/>
              </w:rPr>
              <w:t>-03/11/2019)</w:t>
            </w:r>
          </w:p>
          <w:p>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en-US"/>
              </w:rPr>
            </w:pP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 xml:space="preserve">- 14h15: </w:t>
            </w:r>
            <w:r>
              <w:rPr>
                <w:rFonts w:ascii="Times New Roman" w:eastAsia="Times New Roman" w:hAnsi="Times New Roman" w:cs="Times New Roman"/>
                <w:sz w:val="28"/>
                <w:szCs w:val="28"/>
                <w:highlight w:val="white"/>
              </w:rPr>
              <w:t xml:space="preserve">Đ/c Biết, Chinh, Hải TD, Tùng dự chuyên đề Thể dục tại TH Việt Hưng </w:t>
            </w:r>
          </w:p>
          <w:p>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- 16h30</w:t>
            </w:r>
            <w:r>
              <w:rPr>
                <w:rFonts w:ascii="Times New Roman" w:eastAsia="Times New Roman" w:hAnsi="Times New Roman" w:cs="Times New Roman"/>
                <w:sz w:val="28"/>
                <w:szCs w:val="28"/>
              </w:rPr>
              <w:t xml:space="preserve">: Kiểm tra việc đăng bài trên cổng TTĐT của 100% CBGVNV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Quyên</w:t>
            </w:r>
          </w:p>
        </w:tc>
      </w:tr>
      <w:tr>
        <w:trPr>
          <w:trHeight w:val="94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Bảy</w:t>
            </w:r>
          </w:p>
          <w:p>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02/11</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- 8h30</w:t>
            </w:r>
            <w:r>
              <w:rPr>
                <w:rFonts w:ascii="Times New Roman" w:eastAsia="Times New Roman" w:hAnsi="Times New Roman" w:cs="Times New Roman"/>
                <w:sz w:val="28"/>
                <w:szCs w:val="28"/>
              </w:rPr>
              <w:t xml:space="preserve">: Đ/c Quyên, Biết, Dung, Tâm dự tập huấn </w:t>
            </w:r>
            <w:r>
              <w:rPr>
                <w:rFonts w:ascii="Times New Roman" w:eastAsia="Times New Roman" w:hAnsi="Times New Roman" w:cs="Times New Roman"/>
                <w:sz w:val="28"/>
                <w:szCs w:val="28"/>
                <w:highlight w:val="white"/>
              </w:rPr>
              <w:t>triển khai Chương trình GDPT 2018 và chuẩn bị thay sách lớp 1 năm học 2020 – 2021 tại trường TH Đoàn Kết</w:t>
            </w:r>
          </w:p>
        </w:tc>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- 14h00:</w:t>
            </w:r>
            <w:r>
              <w:rPr>
                <w:rFonts w:ascii="Times New Roman" w:eastAsia="Times New Roman" w:hAnsi="Times New Roman" w:cs="Times New Roman"/>
                <w:sz w:val="28"/>
                <w:szCs w:val="28"/>
              </w:rPr>
              <w:t xml:space="preserve"> Phòng GD kiểm tra công tác phổ cập giáo dục của nhà trường tại phòng GD</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p>
        </w:tc>
      </w:tr>
    </w:tbl>
    <w:p>
      <w:pPr>
        <w:pBdr>
          <w:top w:val="nil"/>
          <w:left w:val="nil"/>
          <w:bottom w:val="nil"/>
          <w:right w:val="nil"/>
          <w:between w:val="nil"/>
        </w:pBdr>
        <w:spacing w:after="0" w:line="240" w:lineRule="auto"/>
        <w:rPr>
          <w:rFonts w:ascii="Times New Roman" w:eastAsia="Times New Roman" w:hAnsi="Times New Roman" w:cs="Times New Roman"/>
          <w:sz w:val="28"/>
          <w:szCs w:val="28"/>
        </w:rPr>
      </w:pPr>
    </w:p>
    <w:p>
      <w:pPr>
        <w:pBdr>
          <w:top w:val="nil"/>
          <w:left w:val="nil"/>
          <w:bottom w:val="nil"/>
          <w:right w:val="nil"/>
          <w:between w:val="nil"/>
        </w:pBdr>
        <w:spacing w:after="0" w:line="240" w:lineRule="auto"/>
        <w:ind w:left="-32400" w:hanging="6480"/>
        <w:jc w:val="center"/>
        <w:rPr>
          <w:rFonts w:ascii="Times New Roman" w:eastAsia="Times New Roman" w:hAnsi="Times New Roman" w:cs="Times New Roman"/>
        </w:rPr>
      </w:pPr>
      <w:r>
        <w:rPr>
          <w:rFonts w:ascii="Times New Roman" w:eastAsia="Times New Roman" w:hAnsi="Times New Roman" w:cs="Times New Roman"/>
          <w:b/>
          <w:sz w:val="28"/>
          <w:szCs w:val="28"/>
        </w:rPr>
        <w:t xml:space="preserve">                                                                                                                                                                                                                                                                                                         </w:t>
      </w:r>
    </w:p>
    <w:p>
      <w:pPr>
        <w:pBdr>
          <w:top w:val="nil"/>
          <w:left w:val="nil"/>
          <w:bottom w:val="nil"/>
          <w:right w:val="nil"/>
          <w:between w:val="nil"/>
        </w:pBdr>
        <w:spacing w:after="0" w:line="240" w:lineRule="auto"/>
        <w:ind w:left="-19440" w:hanging="6480"/>
        <w:jc w:val="center"/>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b/>
          <w:sz w:val="28"/>
          <w:szCs w:val="28"/>
        </w:rPr>
        <w:t>Quyê                                                                                                                                                                                                                                                                                                                                                                                                                                                                  HIỆU TRƯỞNG</w:t>
      </w:r>
    </w:p>
    <w:p>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p>
    <w:p>
      <w:pPr>
        <w:pBdr>
          <w:top w:val="nil"/>
          <w:left w:val="nil"/>
          <w:bottom w:val="nil"/>
          <w:right w:val="nil"/>
          <w:between w:val="nil"/>
        </w:pBdr>
        <w:spacing w:after="0" w:line="240" w:lineRule="auto"/>
        <w:rPr>
          <w:rFonts w:ascii="Times New Roman" w:eastAsia="Times New Roman" w:hAnsi="Times New Roman" w:cs="Times New Roman"/>
          <w:sz w:val="28"/>
          <w:szCs w:val="28"/>
        </w:rPr>
      </w:pPr>
    </w:p>
    <w:p>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p>
    <w:p>
      <w:pPr>
        <w:pBdr>
          <w:top w:val="nil"/>
          <w:left w:val="nil"/>
          <w:bottom w:val="nil"/>
          <w:right w:val="nil"/>
          <w:between w:val="nil"/>
        </w:pBdr>
        <w:spacing w:after="0" w:line="240" w:lineRule="auto"/>
        <w:ind w:left="-19440" w:hanging="648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ab/>
        <w:t xml:space="preserve">                                                                                                                                                                                                                                                                                                                                                                                                                                                                                                                                                                                                                                                                                                                                                                                                                                                                        Đồng Thị Quyên</w:t>
      </w:r>
    </w:p>
    <w:p>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pgSz w:w="16840" w:h="11907"/>
      <w:pgMar w:top="360" w:right="1440" w:bottom="3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pPr>
      <w:ind w:left="720"/>
      <w:contextualSpacing/>
    </w:p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ListParagraph">
    <w:name w:val="List Paragraph"/>
    <w:basedOn w:val="Normal"/>
    <w:uiPriority w:val="34"/>
    <w:qFormat/>
    <w:pPr>
      <w:ind w:left="720"/>
      <w:contextualSpacing/>
    </w:p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8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wIpC1pXoRkFga5jx/5s4Aqcg+A==">AMUW2mW8ecnYepmORGZLhsENEezS7zwC0keSmeGec8IjwvwphcVjXy7zZ373Zj+tiyDdnRKr/kQKBbk/cHCep1T12ozflAkrXFgIn7IteEhmECF+pNR48r09z7vdEv8Dpxz6yNCWjOsN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dcterms:created xsi:type="dcterms:W3CDTF">2019-10-28T01:10:00Z</dcterms:created>
  <dcterms:modified xsi:type="dcterms:W3CDTF">2019-10-28T01:22:00Z</dcterms:modified>
</cp:coreProperties>
</file>