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26/10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31/10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Chào cờ: Phát động Ủng hộ vì Miền Trung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- 9h20’: Kiểm tra giữa kì môn GDCD khối 6,8,9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Thu đề kiểm tra giữa kì tuần 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K6,8,9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- 13h30’: Tập huấn PCCC tại THPT Nguyễn Huệ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Đạt, Ngọc Văn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27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- 8h20’: Kiểm tra giữa kì môn GDCD K7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- 9h20’: Dự gờ Toán lớp 6A5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GV, HS 6A5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Thi khảo sát môn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- 16h: Thi khảo sát môn Anh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hồ sơ tổ Tự nhiên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TT,TPCM và nhóm trưởng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28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Anh, Mạnh đi học theo kế hoạch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- 8h15’: Dự tọa đàm nâng cao chất lượng hoạt động Công đoàn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- 8h20’: Kiểm tra giữa kì môn Tiếng Anh K6,7,8,9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- 9h: Họp giao ban HT cấp THCS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Mạnh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K6,7,8,9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Âu Dung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- 14h: Thi khảo sát môn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- 14h: Tham dự chuyên đề Sử tại THCS Phúc Lợi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Hà, Bích, Hường, Huyền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Âu Dung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29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- 8h20’: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Kiểm tra giữa kì môn Vật lí  khối 6,8,9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K6,8,9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Dự giờ GV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30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9h20’: Kiểm tra giữa kì môn Công nghệ  khối 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- 10h10’: Chuyên đề Toán tại phòng Đa năng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Phương Toán, BGH,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auto"/>
              </w:rPr>
              <w:t xml:space="preserve">14h: </w:t>
            </w:r>
            <w:r>
              <w:rPr>
                <w:rFonts w:hint="default" w:ascii="Times New Roman" w:hAnsi="Times New Roman"/>
                <w:color w:val="auto"/>
                <w:lang w:val="en-US"/>
              </w:rPr>
              <w:t>Thực hiện Chuyên đề Tiếng Anh tại THCS Chu Văn An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Hà, nhóm Tiếng Anh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31</w:t>
            </w:r>
            <w:r>
              <w:rPr>
                <w:rFonts w:ascii="Times New Roman" w:hAnsi="Times New Roman"/>
                <w:b/>
                <w:color w:val="auto"/>
                <w:lang w:val="sv-SE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Tập huấn CNTT tại Số 1 Hoàng Đạo Thúy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- 8h20’: Kiểm tra giữa kì môn Hóa khối 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- 9h: Họp giao ban BGH, Đoàn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Nhàn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GV, HS K8,9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1,2,3: Lớp 7A4, 7A5, 7A6 học đề án dân số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Học CLB HSG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GV, Lớp </w:t>
            </w: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7A4, 7A5, 7A6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kế hoạch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  <w:bookmarkStart w:id="0" w:name="_GoBack"/>
      <w:bookmarkEnd w:id="0"/>
    </w:p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498B645F"/>
    <w:rsid w:val="55F77472"/>
    <w:rsid w:val="586C3543"/>
    <w:rsid w:val="5F614AA8"/>
    <w:rsid w:val="677437B1"/>
    <w:rsid w:val="6D210EB5"/>
    <w:rsid w:val="6F4349B8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1</TotalTime>
  <ScaleCrop>false</ScaleCrop>
  <LinksUpToDate>false</LinksUpToDate>
  <CharactersWithSpaces>1515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2020-10-26T04:13:34Z</cp:lastPrinted>
  <dcterms:modified xsi:type="dcterms:W3CDTF">2020-10-26T04:13:53Z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