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A1" w:rsidRDefault="006F10A1" w:rsidP="006F10A1">
      <w:pPr>
        <w:spacing w:line="312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74B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3.4. </w:t>
      </w:r>
      <w:bookmarkStart w:id="0" w:name="_GoBack"/>
      <w:bookmarkEnd w:id="0"/>
      <w:r w:rsidRPr="00774B60">
        <w:rPr>
          <w:rFonts w:asciiTheme="majorHAnsi" w:hAnsiTheme="majorHAnsi" w:cstheme="majorHAnsi"/>
          <w:b/>
          <w:sz w:val="28"/>
          <w:szCs w:val="28"/>
          <w:lang w:val="en-US"/>
        </w:rPr>
        <w:t>Chuẩn GDATGT, lớ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p 7, 8, 9</w:t>
      </w:r>
    </w:p>
    <w:p w:rsidR="006F10A1" w:rsidRPr="002C356B" w:rsidRDefault="006F10A1" w:rsidP="006F10A1">
      <w:pPr>
        <w:rPr>
          <w:rFonts w:asciiTheme="majorHAnsi" w:hAnsiTheme="majorHAnsi" w:cstheme="majorHAnsi"/>
          <w:b/>
          <w:sz w:val="26"/>
          <w:szCs w:val="26"/>
        </w:rPr>
      </w:pPr>
      <w:r w:rsidRPr="002C356B">
        <w:rPr>
          <w:rFonts w:asciiTheme="majorHAnsi" w:hAnsiTheme="majorHAnsi" w:cstheme="majorHAnsi"/>
          <w:b/>
          <w:sz w:val="26"/>
          <w:szCs w:val="26"/>
        </w:rPr>
        <w:t>CHUẨN GIÁO DỤC AN TOÀN GIAO THÔNG -  LỚP 7</w:t>
      </w:r>
    </w:p>
    <w:p w:rsidR="006F10A1" w:rsidRPr="002C356B" w:rsidRDefault="006F10A1" w:rsidP="006F10A1">
      <w:pPr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2693"/>
        <w:gridCol w:w="2126"/>
        <w:gridCol w:w="794"/>
      </w:tblGrid>
      <w:tr w:rsidR="006F10A1" w:rsidRPr="002C356B" w:rsidTr="00024448">
        <w:tc>
          <w:tcPr>
            <w:tcW w:w="1843" w:type="dxa"/>
            <w:vMerge w:val="restart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CHỦ ĐỀ</w:t>
            </w:r>
          </w:p>
        </w:tc>
        <w:tc>
          <w:tcPr>
            <w:tcW w:w="7371" w:type="dxa"/>
            <w:gridSpan w:val="3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                    YÊU CẦU CẦN ĐẠT</w:t>
            </w:r>
          </w:p>
        </w:tc>
        <w:tc>
          <w:tcPr>
            <w:tcW w:w="794" w:type="dxa"/>
            <w:vMerge w:val="restart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GHI CHÚ</w:t>
            </w:r>
          </w:p>
        </w:tc>
      </w:tr>
      <w:tr w:rsidR="006F10A1" w:rsidRPr="002C356B" w:rsidTr="00024448">
        <w:tc>
          <w:tcPr>
            <w:tcW w:w="1843" w:type="dxa"/>
            <w:vMerge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983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Kiến thức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Kĩ năng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hái độ</w:t>
            </w:r>
          </w:p>
        </w:tc>
        <w:tc>
          <w:tcPr>
            <w:tcW w:w="794" w:type="dxa"/>
            <w:vMerge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1.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Hiệu lệnh của người điều khiển giao thông và biển báo  giao thông đường bộ (2 tiết).</w:t>
            </w:r>
          </w:p>
          <w:p w:rsidR="006F10A1" w:rsidRPr="002C356B" w:rsidRDefault="006F10A1" w:rsidP="00024448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Nêu được:</w:t>
            </w:r>
          </w:p>
          <w:p w:rsidR="006F10A1" w:rsidRPr="00351788" w:rsidRDefault="006F10A1" w:rsidP="00024448">
            <w:pPr>
              <w:pStyle w:val="Heading2"/>
              <w:shd w:val="clear" w:color="auto" w:fill="FFFFFF"/>
              <w:spacing w:before="0"/>
              <w:textAlignment w:val="baseline"/>
              <w:rPr>
                <w:rFonts w:asciiTheme="majorHAnsi" w:hAnsiTheme="majorHAnsi" w:cstheme="majorHAnsi"/>
                <w:color w:val="auto"/>
              </w:rPr>
            </w:pPr>
            <w:r w:rsidRPr="00351788">
              <w:rPr>
                <w:rFonts w:asciiTheme="majorHAnsi" w:hAnsiTheme="majorHAnsi" w:cstheme="majorHAnsi"/>
                <w:b w:val="0"/>
                <w:color w:val="auto"/>
              </w:rPr>
              <w:t>- Động tác và ý nghĩa của hiệu lệnh bằng tay của người điều khiển giao thông.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Đặc điểm, tác dụng của năm loại biển báo giao thông đường bộ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tabs>
                <w:tab w:val="left" w:pos="3540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3" w:type="dxa"/>
          </w:tcPr>
          <w:p w:rsidR="006F10A1" w:rsidRPr="002C356B" w:rsidRDefault="006F10A1" w:rsidP="00024448">
            <w:pPr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Phân biệt được sự khác nhau giữa các loại biển giao thông đường bộ.</w:t>
            </w:r>
          </w:p>
          <w:p w:rsidR="006F10A1" w:rsidRPr="002C356B" w:rsidRDefault="006F10A1" w:rsidP="00024448">
            <w:pPr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- Chấp hành đúng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hiệu lệnh của người điều khiển giao thông và biển báo giao thông đường bộ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và tuyên truyền, nhắc nhở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bạn bè, người thân cùng thực hiện.</w:t>
            </w:r>
          </w:p>
          <w:p w:rsidR="006F10A1" w:rsidRPr="002C356B" w:rsidRDefault="006F10A1" w:rsidP="00024448">
            <w:pPr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- Nhận xét, đánh giá được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hành vi của bản thân và người khác trong việc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hiệu lệnh của người điều khiển giao thông và biển báo giao thông đường bộ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Tự giác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hiệu lệnh của người điều khiển giao thông và biển báo giao thông đường bộ.</w:t>
            </w:r>
          </w:p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Không đồng tình với những hành vi không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hiệu lệnh của người điều khiển giao thông và biển báo giao thông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. 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120"/>
              <w:jc w:val="both"/>
              <w:textAlignment w:val="baseline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2.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Một số nguy cơ mất an toàn khi tham gia giao thông và cách phòng tránh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(2 tiết)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- Nêu được tầm quan trọng của việc phòng tránh nguy cơ mất an toàn khi tham gia giao thông.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Liệt kê được một số nguy cơ mất an toàn khi tham gia giao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thông (</w:t>
            </w:r>
            <w:r w:rsidRPr="002C356B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Do gió to, mưa lớn, bão lụt, công trình giao thông hư hỏng, đi gần xe cơ giới có tải trọng lớn/quá khổ, đi qua đường sắt,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…). 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- Trình bày được một số cách/kĩ năng phòng tránh nguy cơ mất an toàn khi đi đường đối với trẻ em (</w:t>
            </w:r>
            <w:r w:rsidRPr="002C356B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đi bộ, đi xe đạp và xe đạp điện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). </w:t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  <w:lang w:val="es-VE"/>
              </w:rPr>
            </w:pPr>
            <w:r w:rsidRPr="002C356B">
              <w:rPr>
                <w:rFonts w:asciiTheme="majorHAnsi" w:hAnsiTheme="majorHAnsi" w:cstheme="majorHAnsi"/>
                <w:spacing w:val="-6"/>
                <w:sz w:val="26"/>
                <w:szCs w:val="26"/>
                <w:lang w:val="es-VE"/>
              </w:rPr>
              <w:lastRenderedPageBreak/>
              <w:t xml:space="preserve">-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s-VE"/>
              </w:rPr>
              <w:t xml:space="preserve">Thực hiện được một số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cách/kĩ năng phòng tránh nguy cơ mất an toàn khi đi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s-VE"/>
              </w:rPr>
              <w:t xml:space="preserve">.  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- Nhận xét, đánh giá được hành vi của bản thân và người khác trong việc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phòng tránh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nguy cơ mất an toàn khi tham gia giao thông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lastRenderedPageBreak/>
              <w:t xml:space="preserve">- Tự giác phòng tránh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nguy cơ mất an toàn khi đi đường cho bản thân và người khác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.</w:t>
            </w:r>
          </w:p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"/>
              </w:rPr>
              <w:t xml:space="preserve">- Sẵn sàng giúp đỡ em nhỏ, bạn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"/>
              </w:rPr>
              <w:lastRenderedPageBreak/>
              <w:t xml:space="preserve">bè trong tình huống có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nguy cơ mất an toàn khi tham gia giao thông phù hợp với lứa tuổi và khả năng của bản thân.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3.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An toàn khi đi thuyền, tầu thủy và máy bay (1 tiết) 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Liệt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kê được một số nguy cơ mất an toàn khi tham gia giao thông bằng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thuyền, tầu thủy và máy bay.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Nêu được: 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+ Quy tắc lên xuống và ngồi trên thuyền, tầu thủy an toàn.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+ Một số quy tắc an toàn đối với trẻ em khi đi máy bay.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3.2.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Học sinh với việc thực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hiện một số quy tắc  an toàn khi đi máy bay.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Thực hiện được các quy tắc đi thuyền, tầu thủy và máy bay an toàn đã học; nhắc nhở bạn bè và người thân cùng thực hiện.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Nhận xét, đánh giá được hành vi của bản thân và người khác khi thực hiện các quy tắc đi thuyền, tầu thủy và máy bay an toàn.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Tự giác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đúng các quy tắc an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khi đi thuyền, tầu thủy và máy bay.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Đồng tình với những hành vi đúng, không đồng tình với những hành vi sai khi đi thuyền, tầu thủy và máy bay.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 Ứng xử có văn hóa khi tham gia giao thông (1 tiết)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Nêu được: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+ Thế nào là ứng xử có văn hóa khi tham gia giao thông.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+ Biểu hiện của ứng xử có văn hóa khi giao thông.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- Thực hiện ứng xử có văn hóa khi tham gia giao thông phù hợp với lứa tuổi; nhắc nhở bạn bè và người thân cùng thực hiện. 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Nhận xét, đánh giá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được hành vi ứng xử có văn hóa và không có văn hóa khi giao thông của bản thân và người khác.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Tự giác thực hiện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ứng xử có văn hóa khi tham gia giao thông.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Đồng tình, ủng hộ những hành vi có văn hóa;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không đồng tình với những hành vi không có văn hóa khi đi đường. 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6F10A1" w:rsidRDefault="006F10A1" w:rsidP="006F10A1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6F10A1" w:rsidRPr="00351788" w:rsidRDefault="006F10A1" w:rsidP="006F10A1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C356B">
        <w:rPr>
          <w:rFonts w:asciiTheme="majorHAnsi" w:hAnsiTheme="majorHAnsi" w:cstheme="majorHAnsi"/>
          <w:b/>
          <w:sz w:val="26"/>
          <w:szCs w:val="26"/>
        </w:rPr>
        <w:t>CHUẨN GIÁO DỤC AN TOÀN GIAO THÔNG -  LỚ</w:t>
      </w:r>
      <w:r>
        <w:rPr>
          <w:rFonts w:asciiTheme="majorHAnsi" w:hAnsiTheme="majorHAnsi" w:cstheme="majorHAnsi"/>
          <w:b/>
          <w:sz w:val="26"/>
          <w:szCs w:val="26"/>
        </w:rPr>
        <w:t>P 8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2693"/>
        <w:gridCol w:w="2126"/>
        <w:gridCol w:w="794"/>
      </w:tblGrid>
      <w:tr w:rsidR="006F10A1" w:rsidRPr="002C356B" w:rsidTr="00024448">
        <w:tc>
          <w:tcPr>
            <w:tcW w:w="1843" w:type="dxa"/>
            <w:vMerge w:val="restart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CHỦ ĐỀ</w:t>
            </w:r>
          </w:p>
        </w:tc>
        <w:tc>
          <w:tcPr>
            <w:tcW w:w="7371" w:type="dxa"/>
            <w:gridSpan w:val="3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                    YÊU CẦU CẦN ĐẠT</w:t>
            </w:r>
          </w:p>
        </w:tc>
        <w:tc>
          <w:tcPr>
            <w:tcW w:w="794" w:type="dxa"/>
            <w:vMerge w:val="restart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GHI CHÚ</w:t>
            </w:r>
          </w:p>
        </w:tc>
      </w:tr>
      <w:tr w:rsidR="006F10A1" w:rsidRPr="002C356B" w:rsidTr="00024448">
        <w:tc>
          <w:tcPr>
            <w:tcW w:w="1843" w:type="dxa"/>
            <w:vMerge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983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Kiến thức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Kĩ năng, hành vi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Xúc cảm, thái độ</w:t>
            </w:r>
          </w:p>
        </w:tc>
        <w:tc>
          <w:tcPr>
            <w:tcW w:w="794" w:type="dxa"/>
            <w:vMerge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Vạch kẻ đường, cọc tiêu, rào chắn trong giao thông đường bộ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(1 tiết)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Nêu được đặc điểm, tác dụng của một số loại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vạch kẻ đường, cọc tiêu (hoặc tường bảo vệ), rào chắn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thông dụng.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Trình bày được tầm quan trọng của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việc tuân thủ vạch kẻ đường, cọc tiêu, rào chắn trong giao thông đường bộ. </w:t>
            </w:r>
          </w:p>
          <w:p w:rsidR="006F10A1" w:rsidRPr="002C356B" w:rsidRDefault="006F10A1" w:rsidP="00024448">
            <w:pPr>
              <w:tabs>
                <w:tab w:val="left" w:pos="3540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3" w:type="dxa"/>
          </w:tcPr>
          <w:p w:rsidR="006F10A1" w:rsidRPr="002C356B" w:rsidRDefault="006F10A1" w:rsidP="00024448">
            <w:pPr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Phân biệt được sự khác nhau giữa các loại vạch kẻ đường; cọc tiêu; rào chắn thông dụng. </w:t>
            </w:r>
          </w:p>
          <w:p w:rsidR="006F10A1" w:rsidRPr="002C356B" w:rsidRDefault="006F10A1" w:rsidP="00024448">
            <w:pPr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- Chấp hành đúng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vạch kẻ đường, cọc tiêu, rào chắn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khi tham gia giao thông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và tuyên truyền, nhắc nhở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bạn bè, người thân cùng thực hiện.</w:t>
            </w:r>
          </w:p>
          <w:p w:rsidR="006F10A1" w:rsidRPr="002C356B" w:rsidRDefault="006F10A1" w:rsidP="00024448">
            <w:pPr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- Nhận xét, đánh giá được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hành vi của bản thân và người khác trong việc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vạch kẻ đường, cọc tiêu, rào chắn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khi đi đường.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Tự giác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vạch kẻ đường, cọc tiêu, rào chắn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khi tham gia giao thông.</w:t>
            </w:r>
          </w:p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Không đồng tình với những hành vi không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chấp hành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vạch kẻ đường, cọc tiêu, rào chắn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khi tham gia giao thông.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120"/>
              <w:jc w:val="both"/>
              <w:textAlignment w:val="baseline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2.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Một số hành vi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bị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nghiêm cấm trong giao thông đường bộ (1 tiết)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jc w:val="both"/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- Xác định được một số hành vi bị nghiêm cấm trong giao thông đường bộ (</w:t>
            </w:r>
            <w:r w:rsidRPr="002C356B">
              <w:rPr>
                <w:rFonts w:asciiTheme="majorHAnsi" w:hAnsiTheme="majorHAnsi" w:cstheme="majorHAnsi"/>
                <w:i/>
                <w:sz w:val="26"/>
                <w:szCs w:val="26"/>
                <w:bdr w:val="none" w:sz="0" w:space="0" w:color="auto" w:frame="1"/>
              </w:rPr>
              <w:t xml:space="preserve">Phá hoại đường giao thông, hệ thống báo hiệu giao thông; đua xe trái phép, lạng lách, đánh võng; cầm ô, đeo tai </w:t>
            </w:r>
            <w:r w:rsidRPr="002C356B">
              <w:rPr>
                <w:rFonts w:asciiTheme="majorHAnsi" w:hAnsiTheme="majorHAnsi" w:cstheme="majorHAnsi"/>
                <w:i/>
                <w:sz w:val="26"/>
                <w:szCs w:val="26"/>
                <w:bdr w:val="none" w:sz="0" w:space="0" w:color="auto" w:frame="1"/>
              </w:rPr>
              <w:lastRenderedPageBreak/>
              <w:t>nghe nhạc khi đi xe đạp, xe đạp điện, xe máy; ném đất đá lên các phương tiện lưu thông trên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...).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Hậu quả của việc vi phạm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hành vi bị cấm trong giao thông đường bộ (</w:t>
            </w:r>
            <w:r w:rsidRPr="002C356B">
              <w:rPr>
                <w:rFonts w:asciiTheme="majorHAnsi" w:hAnsiTheme="majorHAnsi" w:cstheme="majorHAnsi"/>
                <w:i/>
                <w:sz w:val="26"/>
                <w:szCs w:val="26"/>
              </w:rPr>
              <w:t>Với bản thân, gia đình và xã hội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lastRenderedPageBreak/>
              <w:t>- Phân biệt được hành vi không vi phạm và hành vi vi phạm điều cấm khi tham gia giao thông.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  <w:lang w:val="es-VE"/>
              </w:rPr>
            </w:pPr>
            <w:r w:rsidRPr="002C356B">
              <w:rPr>
                <w:rFonts w:asciiTheme="majorHAnsi" w:hAnsiTheme="majorHAnsi" w:cstheme="majorHAnsi"/>
                <w:spacing w:val="-6"/>
                <w:sz w:val="26"/>
                <w:szCs w:val="26"/>
                <w:lang w:val="es-VE"/>
              </w:rPr>
              <w:t xml:space="preserve">-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s-VE"/>
              </w:rPr>
              <w:t xml:space="preserve">Không thực hiện các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hành vi bị cấm khi tham gia giao thông đường bộ, nhắc nhở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bạn bè, người thân cùng thực hiện.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Đồng tình, ủng hộ những hành vi đúng, không đồng tình và phê phán những hành vi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vi phạm điều cấm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khi tham gia giao thông của bạn bè, người thân.</w:t>
            </w:r>
          </w:p>
          <w:p w:rsidR="006F10A1" w:rsidRPr="002C356B" w:rsidRDefault="006F10A1" w:rsidP="0002444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3.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Điều khiển xe đạp điện an toàn (2 tiết)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  <w:t>- Nêu được:</w:t>
            </w:r>
          </w:p>
          <w:p w:rsidR="006F10A1" w:rsidRPr="002C356B" w:rsidRDefault="006F10A1" w:rsidP="00024448">
            <w:pPr>
              <w:spacing w:before="120" w:after="120"/>
              <w:jc w:val="both"/>
              <w:textAlignment w:val="baseline"/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  <w:t xml:space="preserve">+ một số việc cần chuẩn bị để đi xe đạp điện an toàn. </w:t>
            </w:r>
          </w:p>
          <w:p w:rsidR="006F10A1" w:rsidRPr="002C356B" w:rsidRDefault="006F10A1" w:rsidP="00024448">
            <w:pPr>
              <w:spacing w:before="120" w:after="120"/>
              <w:jc w:val="both"/>
              <w:textAlignment w:val="baseline"/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  <w:t>+ quy tắc đi xe đạp điện an toàn.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  <w:t>- Trình bày được một số kĩ năng đi xe đạp an toàn.</w:t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Thực hiện được các quy tắc, kĩ năng đi xe đạp điện an toàn và tuyên truyền, nhắc nhở bạn bè, người thân cùng thực hiện.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Nhận xét, đánh giá được hành vi của bản thân và những người xung quanh về thực hiện quy tắc an toàn khi đi xe đạp điện.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Tự giác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đúng quy định của pháp luật đối với người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đi xe đạp điện.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Đồng tình, ủng hộ những hành vi đúng, không đồng tình với những hành vi sai khi đi xe đạp điện.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eastAsia="MS PGothic" w:hAnsiTheme="majorHAnsi" w:cstheme="majorHAnsi"/>
                <w:bCs/>
                <w:kern w:val="24"/>
                <w:sz w:val="26"/>
                <w:szCs w:val="26"/>
              </w:rPr>
            </w:pP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F10A1" w:rsidRPr="002C356B" w:rsidTr="00024448">
        <w:tc>
          <w:tcPr>
            <w:tcW w:w="1843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4.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Cách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xử lý khi gặp tai nạn giao thông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(2 tiết)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- Trình bày được hậu quả của việc không biết cách xử lí khi gặp tai nạn giao thông ở học sinh.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- Nêu được: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+ Cách xử lí trong t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rường hợp là người bị tai nạn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.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 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+ Cách xử lí trong trường hợp người thân hoặc bạn bè bị tai nạn.</w:t>
            </w:r>
          </w:p>
        </w:tc>
        <w:tc>
          <w:tcPr>
            <w:tcW w:w="2693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Phân biệt được hành vi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xử lý đúng hoặc sai khi gặp tai nạn giao thông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Biết cách xử lí khi gặp tai nạn giao thông phù hợp với lứa tuổi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Bình tĩnh, mạnh dạn vận dũng kiến thức, kĩ năng đã học để xử lí tai nạn giao thông phù hợp với khả năng của bạn thân. 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794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6F10A1" w:rsidRDefault="006F10A1" w:rsidP="006F10A1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:rsidR="006F10A1" w:rsidRPr="002C356B" w:rsidRDefault="006F10A1" w:rsidP="006F10A1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  <w:r w:rsidRPr="002C356B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CHUẨN GIÁO DỤC AN TOÀN GIAO THÔNG -  LỚP 9</w:t>
      </w:r>
    </w:p>
    <w:p w:rsidR="006F10A1" w:rsidRPr="002C356B" w:rsidRDefault="006F10A1" w:rsidP="006F10A1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2"/>
        <w:gridCol w:w="2835"/>
        <w:gridCol w:w="2126"/>
        <w:gridCol w:w="794"/>
      </w:tblGrid>
      <w:tr w:rsidR="006F10A1" w:rsidRPr="002C356B" w:rsidTr="00024448">
        <w:tc>
          <w:tcPr>
            <w:tcW w:w="1701" w:type="dxa"/>
            <w:vMerge w:val="restart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      CHỦ ĐỀ</w:t>
            </w:r>
          </w:p>
        </w:tc>
        <w:tc>
          <w:tcPr>
            <w:tcW w:w="7513" w:type="dxa"/>
            <w:gridSpan w:val="3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                                     YÊU CẦU CẦN ĐẠT</w:t>
            </w:r>
          </w:p>
        </w:tc>
        <w:tc>
          <w:tcPr>
            <w:tcW w:w="794" w:type="dxa"/>
            <w:vMerge w:val="restart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        GHI CHÚ</w:t>
            </w:r>
          </w:p>
        </w:tc>
      </w:tr>
      <w:tr w:rsidR="006F10A1" w:rsidRPr="002C356B" w:rsidTr="00024448">
        <w:tc>
          <w:tcPr>
            <w:tcW w:w="1701" w:type="dxa"/>
            <w:vMerge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983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       Kiến thức</w:t>
            </w: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        Kĩ năng, hành vi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Xúc cảm, thái độ</w:t>
            </w:r>
          </w:p>
        </w:tc>
        <w:tc>
          <w:tcPr>
            <w:tcW w:w="794" w:type="dxa"/>
            <w:vMerge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F10A1" w:rsidRPr="002C356B" w:rsidTr="00024448">
        <w:tc>
          <w:tcPr>
            <w:tcW w:w="1701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Nhường đường, vượt xe, chuyển hướng xe trên đường bộ (đối với người đi xe đạp, xe đạp điện) -2 tiết.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1.1. Một số quy tắc về nhường đường đối với người đi xe đạp, xe đạp điện.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1.2. Một số quy tắc về vượt xe, chuyển hướng xe đối với người đi xe đạp, xe đạp điện.</w:t>
            </w:r>
          </w:p>
          <w:p w:rsidR="006F10A1" w:rsidRPr="002C356B" w:rsidRDefault="006F10A1" w:rsidP="00024448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1.3. Học sinh thực hiện quy tắc </w:t>
            </w:r>
            <w:r w:rsidRPr="002C356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nhường đường, vượt xe, chuyển hướng xe (</w:t>
            </w:r>
            <w:r w:rsidRPr="002C356B">
              <w:rPr>
                <w:rFonts w:asciiTheme="majorHAnsi" w:hAnsiTheme="majorHAnsi" w:cstheme="majorHAnsi"/>
                <w:i/>
                <w:spacing w:val="-4"/>
                <w:sz w:val="26"/>
                <w:szCs w:val="26"/>
              </w:rPr>
              <w:t>dành ít nhất 20 phút cho thực hành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- Nêu được: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 w:eastAsia="vi-VN"/>
              </w:rPr>
              <w:t>+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eastAsia="vi-VN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Một số quy tắc về nhường đường đối với người đi xe đạp, xe đạp điện.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 xml:space="preserve">+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Một số quy tắc về vượt xe, chuyển hướng xe đối với người đi xe đạp, xe đạp điện.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Phân biệt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được hành vi nhường đường, vượt xe, chuyển hướng đúng/sai theo quy định của pháp luật.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Ý nghĩa của việc thực hiện quy tắc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nhường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vượt xe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đối với người đi xe đạp, xe đạp điện.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Thực hiện đ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úng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các quy tắc về nhường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vượt xe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khi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đi xe đạp, xe đạp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;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tuyền truyền, nhắc nhở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bạn bè và những người xung quanh cùng thực hiện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Nhận xét, đánh giá được hành vi của bản thân và những người xung quanh về thực hiện quy tắc nhường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vượt xe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khi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đi xe đạp, xe đạp điện.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- Tự giác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đúng quy định của pháp luật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về nhường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vượt xe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khi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đi xe đạp, xe đạp điện.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Đồng tình, ủng hộ những hành vi đúng, không đồng tình với những hành vi sai khi nhường đường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vượt xe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12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F10A1" w:rsidRPr="002C356B" w:rsidTr="00024448">
        <w:tc>
          <w:tcPr>
            <w:tcW w:w="1701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Một số quy tắc an toàn giao thông đô thị và nơi đông dân cư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(1 tiết).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2.1. Một số quy tắc an toàn giao thông đô thị (Sử dụng lòng, lề đường, hè phố;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sử dụng đường hầm, cầu đi bộ, cầu vượt) và nơi đông dân cư.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>2.2. HS tham gia giữ gìn trật tự, an toàn giao thông đô thị và nơi đông dân cư.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n-US" w:eastAsia="vi-VN"/>
              </w:rPr>
            </w:pP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lastRenderedPageBreak/>
              <w:t xml:space="preserve">- Nêu được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ột số quy tắc an toàn giao thông đô thị (Sử dụng lòng, lề đường, hè phố;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t xml:space="preserve">sử dụng đường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eastAsia="vi-VN"/>
              </w:rPr>
              <w:lastRenderedPageBreak/>
              <w:t>hầm, cầu đi bộ, cầu vượt) và nơi đông dân cư.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- Trách nhiệm của HS trong việc  thực hiện quy tắc an toàn 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giao thông đô thị và nơi đông dân cư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(Thực hiện đúng và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  <w:t xml:space="preserve">tham gia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tuyền truyền,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  <w:lang w:val="en-US"/>
              </w:rPr>
              <w:t xml:space="preserve">vận động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những người xung quanh thực hiện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quy tắc an toàn giao thông đô thị và nơi đông dân cư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 phù hợp với khả năng của bản thân)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  <w:lang w:val="es-VE"/>
              </w:rPr>
              <w:lastRenderedPageBreak/>
              <w:t xml:space="preserve">-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s-VE"/>
              </w:rPr>
              <w:t xml:space="preserve">Thực hiện đúng một số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quy tắc an toàn giao thông đô thị và nơi đông dân cư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phù hợp với lứa tuổi;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tuyền truyền, nhắc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lastRenderedPageBreak/>
              <w:t xml:space="preserve">nhở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bạn bè và những người xung quanh cùng thực hiện.</w:t>
            </w:r>
          </w:p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it-IT"/>
              </w:rPr>
              <w:t xml:space="preserve">- Nhận xét, đánh giá được hành vi của bản thân và người khác trong việc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quy tắc an toàn giao thông đô thị và nơi đông dân cư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it-IT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it-IT"/>
              </w:rPr>
              <w:lastRenderedPageBreak/>
              <w:t xml:space="preserve">- Tự giác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quy tắc an toàn giao thông đô thị và nơi đông dân cư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phù hợp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với lứa tuổi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it-IT"/>
              </w:rPr>
              <w:t>.</w:t>
            </w:r>
          </w:p>
          <w:p w:rsidR="006F10A1" w:rsidRPr="002C356B" w:rsidRDefault="006F10A1" w:rsidP="0002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  <w:t xml:space="preserve">- Tích cực tham gia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</w:rPr>
              <w:t xml:space="preserve">tuyền truyền, </w:t>
            </w:r>
            <w:r w:rsidRPr="002C356B">
              <w:rPr>
                <w:rFonts w:asciiTheme="majorHAnsi" w:eastAsia="MS PGothic" w:hAnsiTheme="majorHAnsi" w:cstheme="majorHAnsi"/>
                <w:bCs/>
                <w:color w:val="000000"/>
                <w:kern w:val="24"/>
                <w:sz w:val="26"/>
                <w:szCs w:val="26"/>
                <w:lang w:val="en-US"/>
              </w:rPr>
              <w:t xml:space="preserve">vận động </w:t>
            </w:r>
            <w:r w:rsidRPr="002C356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những người xung quanh thực hiện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quy tắc an toàn giao thông đô thị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F10A1" w:rsidRPr="002C356B" w:rsidTr="00024448">
        <w:tc>
          <w:tcPr>
            <w:tcW w:w="1701" w:type="dxa"/>
          </w:tcPr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3.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An toàn giao thông đường sắt (1 tiết)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3.1. An toàn trong khu vực hành lang đường sắt.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3.2. An toàn khi đi trên đoạn đường bộ giao nhau với đường sắt.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3.3.</w:t>
            </w: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Học sinh với việc thực hiện an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giao thông đường sắt.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Liệt 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kê được một số nguy cơ mất an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trong khu vực hành lang đường sắt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khi đi trên đoạn đường bộ giao nhau với đường sắt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Nêu được: 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+ Quy tắc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n toàn trong khu vực hành lang đường sắt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+ Quy tắc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n toàn khi đi trên đoạn đường bộ giao nhau với đường sắt.</w:t>
            </w:r>
          </w:p>
        </w:tc>
        <w:tc>
          <w:tcPr>
            <w:tcW w:w="2835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Thực hiện được các quy tắc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giao thông đường sắt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đã học; tuyền truyền, nhắc nhở bạn bè và người thân cùng thực hiện.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Nhận xét, đánh giá được hành vi của bản thân và người khác khi thực hiện các quy tắc 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an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trong khu vực hành lang đường sắt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khi đi trên đoạn đường bộ giao nhau với đường sắt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Tự giác thực hiện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it-IT"/>
              </w:rPr>
              <w:t xml:space="preserve">đúng các quy tắc </w:t>
            </w:r>
            <w:r w:rsidRPr="002C356B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 xml:space="preserve">an toàn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trong khu vực hành lang đường sắt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khi đi trên đoạn đường bộ giao nhau với đường sắt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Đồng tình với những hành vi đúng, không đồng tình với những hành vi sai quy định của pháp luật về an toàn đường sắt đã học. </w:t>
            </w:r>
          </w:p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F10A1" w:rsidRPr="002C356B" w:rsidTr="00024448">
        <w:tc>
          <w:tcPr>
            <w:tcW w:w="1701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4. Đi tàu hỏa an toàn (Gồm cả đường sắt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trên cao) - 1 tiết.</w:t>
            </w:r>
          </w:p>
          <w:p w:rsidR="006F10A1" w:rsidRPr="002C356B" w:rsidRDefault="006F10A1" w:rsidP="00024448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4.1. Chờ đón và lên tàu hỏa an toàn.</w:t>
            </w:r>
          </w:p>
          <w:p w:rsidR="006F10A1" w:rsidRPr="002C356B" w:rsidRDefault="006F10A1" w:rsidP="00024448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4.2.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gồi, di chuyển trên tàu hỏa an toàn.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4.3. Học sinh với việc thực hiện an toàn khi tham gia giao thông bằng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tàu hỏa.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lastRenderedPageBreak/>
              <w:t>- Nêu được quy tắc: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+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Chờ đón và lên tàu hỏa an toàn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lastRenderedPageBreak/>
              <w:t xml:space="preserve">+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gồi, di chuyển trên tàu hỏa an toàn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Nêu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được một số điểm lưu ý khi đi tàu hỏa trên cao.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</w:pPr>
          </w:p>
        </w:tc>
        <w:tc>
          <w:tcPr>
            <w:tcW w:w="2835" w:type="dxa"/>
          </w:tcPr>
          <w:p w:rsidR="006F10A1" w:rsidRPr="002C356B" w:rsidRDefault="006F10A1" w:rsidP="00024448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- Thực hiện được các quy tắc, kĩ năng đi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tàu hỏa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an toàn và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tuyên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 xml:space="preserve">truyên,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nhắc nhở bạn bè, người thân cùng thực hiện. </w:t>
            </w:r>
          </w:p>
          <w:p w:rsidR="006F10A1" w:rsidRPr="002C356B" w:rsidRDefault="006F10A1" w:rsidP="00024448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Nhận xét, đánh giá được hành vi của bản thân và một số người xung quanh về thực hiện quy tắc an toàn khi đi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tàu hỏa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Giúp đỡ người gặp khó khăn khi cùng đi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tàu hỏa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- Tự giác thực hiện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 xml:space="preserve">đúng quy định của pháp 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lastRenderedPageBreak/>
              <w:t>luật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khi đi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tàu hỏa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- Đồng tình, ủng hộ những hành vi đúng, không đồng tình với những hành vi sai khi đi</w:t>
            </w: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tàu hỏa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  <w:tr w:rsidR="006F10A1" w:rsidRPr="002C356B" w:rsidTr="00024448">
        <w:tc>
          <w:tcPr>
            <w:tcW w:w="1701" w:type="dxa"/>
          </w:tcPr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5.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 Em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tham gia bảo vệ công trình giao thông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(1 tiết).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5.1. Thực trạng công trình giao thông ở Hà Nội.</w:t>
            </w:r>
          </w:p>
          <w:p w:rsidR="006F10A1" w:rsidRPr="002C356B" w:rsidRDefault="006F10A1" w:rsidP="00024448">
            <w:pPr>
              <w:pStyle w:val="NormalWeb"/>
              <w:shd w:val="clear" w:color="auto" w:fill="FFFFFF"/>
              <w:tabs>
                <w:tab w:val="left" w:pos="13892"/>
              </w:tabs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5.2. Những việc học sinh có thể tham gia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bảo vệ công trình giao thông </w:t>
            </w:r>
          </w:p>
        </w:tc>
        <w:tc>
          <w:tcPr>
            <w:tcW w:w="2552" w:type="dxa"/>
          </w:tcPr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Nêu được: 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Tầm quan trọng của công trình giao thông</w:t>
            </w:r>
          </w:p>
          <w:p w:rsidR="006F10A1" w:rsidRPr="002C356B" w:rsidRDefault="006F10A1" w:rsidP="00024448">
            <w:pPr>
              <w:tabs>
                <w:tab w:val="left" w:pos="13892"/>
              </w:tabs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>Thực trạng công trình giao thông ở Hà Nội.</w:t>
            </w:r>
          </w:p>
          <w:p w:rsidR="006F10A1" w:rsidRPr="002C356B" w:rsidRDefault="006F10A1" w:rsidP="00024448">
            <w:pPr>
              <w:shd w:val="clear" w:color="auto" w:fill="FFFFFF"/>
              <w:tabs>
                <w:tab w:val="left" w:pos="1389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Những việc học sinh có thể tham gia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bảo vệ công trình giao thông (đường bộ, đường sắt, đường thủy, đường hàng không).</w:t>
            </w:r>
          </w:p>
        </w:tc>
        <w:tc>
          <w:tcPr>
            <w:tcW w:w="2835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Thực hiện được một số việc </w:t>
            </w:r>
            <w:r w:rsidRPr="002C356B">
              <w:rPr>
                <w:rFonts w:asciiTheme="majorHAnsi" w:hAnsiTheme="majorHAnsi" w:cstheme="majorHAnsi"/>
                <w:sz w:val="26"/>
                <w:szCs w:val="26"/>
              </w:rPr>
              <w:t xml:space="preserve">tham gia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bảo vệ công trình giao thông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 phù hợp với lứa tuổi.</w:t>
            </w:r>
          </w:p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- Tuyên tuyền, vận động người khác cùng tham gia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bảo vệ công trình giao thông</w:t>
            </w:r>
          </w:p>
        </w:tc>
        <w:tc>
          <w:tcPr>
            <w:tcW w:w="2126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2C356B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Tích cực tham gia 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</w:rPr>
              <w:t>bảo vệ công trình giao thông</w:t>
            </w:r>
            <w:r w:rsidRPr="002C356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794" w:type="dxa"/>
          </w:tcPr>
          <w:p w:rsidR="006F10A1" w:rsidRPr="002C356B" w:rsidRDefault="006F10A1" w:rsidP="000244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6F10A1" w:rsidRPr="002C356B" w:rsidRDefault="006F10A1" w:rsidP="006F10A1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:rsidR="006F10A1" w:rsidRPr="00351788" w:rsidRDefault="006F10A1" w:rsidP="006F10A1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8"/>
          <w:szCs w:val="28"/>
          <w:lang w:val="it-IT"/>
        </w:rPr>
      </w:pPr>
      <w:r w:rsidRPr="00351788">
        <w:rPr>
          <w:rFonts w:asciiTheme="majorHAnsi" w:eastAsia="Times New Roman" w:hAnsiTheme="majorHAnsi" w:cstheme="majorHAnsi"/>
          <w:sz w:val="28"/>
          <w:szCs w:val="28"/>
          <w:lang w:val="it-IT"/>
        </w:rPr>
        <w:t>Chương trình GDATGT lớp 7, 8, 9 góp phần phát triển ở học sinh các năng lực:</w:t>
      </w:r>
      <w:r w:rsidRPr="00351788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 xml:space="preserve"> Tự quản lí và phát triển bản thân, Giao tiếp và </w:t>
      </w:r>
      <w:r w:rsidRPr="00351788">
        <w:rPr>
          <w:rFonts w:asciiTheme="majorHAnsi" w:eastAsia="Times New Roman" w:hAnsiTheme="majorHAnsi" w:cstheme="majorHAnsi"/>
          <w:i/>
          <w:sz w:val="28"/>
          <w:szCs w:val="28"/>
          <w:lang w:val="pt-BR"/>
        </w:rPr>
        <w:t>Hợp tác</w:t>
      </w:r>
      <w:r w:rsidRPr="00351788">
        <w:rPr>
          <w:rFonts w:asciiTheme="majorHAnsi" w:eastAsia="Times New Roman" w:hAnsiTheme="majorHAnsi" w:cstheme="majorHAnsi"/>
          <w:i/>
          <w:sz w:val="28"/>
          <w:szCs w:val="28"/>
          <w:lang w:val="it-IT"/>
        </w:rPr>
        <w:t>, Giải quyết vấn đề, Tư duy phê phán, Trách nhiệm công dân.</w:t>
      </w:r>
    </w:p>
    <w:p w:rsidR="006F10A1" w:rsidRPr="00351788" w:rsidRDefault="006F10A1" w:rsidP="006F10A1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6"/>
          <w:szCs w:val="26"/>
          <w:lang w:val="it-IT"/>
        </w:rPr>
      </w:pPr>
    </w:p>
    <w:p w:rsidR="006F10A1" w:rsidRDefault="006F10A1" w:rsidP="006F10A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74B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*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Lưu ý: </w:t>
      </w:r>
      <w:r w:rsidRPr="00774B60">
        <w:rPr>
          <w:rFonts w:asciiTheme="majorHAnsi" w:hAnsiTheme="majorHAnsi" w:cstheme="majorHAnsi"/>
          <w:sz w:val="28"/>
          <w:szCs w:val="28"/>
          <w:lang w:val="en-US"/>
        </w:rPr>
        <w:t xml:space="preserve">Tổng số tiết GDATGT cho HS </w:t>
      </w:r>
      <w:r>
        <w:rPr>
          <w:rFonts w:asciiTheme="majorHAnsi" w:hAnsiTheme="majorHAnsi" w:cstheme="majorHAnsi"/>
          <w:sz w:val="28"/>
          <w:szCs w:val="28"/>
          <w:lang w:val="en-US"/>
        </w:rPr>
        <w:t>ở mỗi lớp</w:t>
      </w:r>
      <w:r w:rsidRPr="00774B60">
        <w:rPr>
          <w:rFonts w:asciiTheme="majorHAnsi" w:hAnsiTheme="majorHAnsi" w:cstheme="majorHAnsi"/>
          <w:sz w:val="28"/>
          <w:szCs w:val="28"/>
          <w:lang w:val="en-US"/>
        </w:rPr>
        <w:t xml:space="preserve">: 6 tiết. Tuy nhiên,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tuy vào tình hình thực tế ở mỗi trường, </w:t>
      </w:r>
      <w:r w:rsidRPr="00774B60">
        <w:rPr>
          <w:rFonts w:asciiTheme="majorHAnsi" w:hAnsiTheme="majorHAnsi" w:cstheme="majorHAnsi"/>
          <w:sz w:val="28"/>
          <w:szCs w:val="28"/>
          <w:lang w:val="en-US"/>
        </w:rPr>
        <w:t>GV có thể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774B60">
        <w:rPr>
          <w:rFonts w:asciiTheme="majorHAnsi" w:hAnsiTheme="majorHAnsi" w:cstheme="majorHAnsi"/>
          <w:sz w:val="28"/>
          <w:szCs w:val="28"/>
          <w:lang w:val="en-US"/>
        </w:rPr>
        <w:t xml:space="preserve">linh hoạt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bố trí </w:t>
      </w:r>
      <w:r w:rsidRPr="00774B60">
        <w:rPr>
          <w:rFonts w:asciiTheme="majorHAnsi" w:hAnsiTheme="majorHAnsi" w:cstheme="majorHAnsi"/>
          <w:sz w:val="28"/>
          <w:szCs w:val="28"/>
          <w:lang w:val="en-US"/>
        </w:rPr>
        <w:t>số tiết ở mỗi bài/chủ đề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2F4FA2" w:rsidRDefault="002F4FA2"/>
    <w:sectPr w:rsidR="002F4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A1"/>
    <w:rsid w:val="002F4FA2"/>
    <w:rsid w:val="006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A1"/>
  </w:style>
  <w:style w:type="paragraph" w:styleId="Heading2">
    <w:name w:val="heading 2"/>
    <w:basedOn w:val="Normal"/>
    <w:next w:val="Normal"/>
    <w:link w:val="Heading2Char"/>
    <w:unhideWhenUsed/>
    <w:qFormat/>
    <w:rsid w:val="006F10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10A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aliases w:val="Normal (Web) Char"/>
    <w:basedOn w:val="Normal"/>
    <w:uiPriority w:val="99"/>
    <w:rsid w:val="006F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A1"/>
  </w:style>
  <w:style w:type="paragraph" w:styleId="Heading2">
    <w:name w:val="heading 2"/>
    <w:basedOn w:val="Normal"/>
    <w:next w:val="Normal"/>
    <w:link w:val="Heading2Char"/>
    <w:unhideWhenUsed/>
    <w:qFormat/>
    <w:rsid w:val="006F10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10A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aliases w:val="Normal (Web) Char"/>
    <w:basedOn w:val="Normal"/>
    <w:uiPriority w:val="99"/>
    <w:rsid w:val="006F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1768</Words>
  <Characters>10082</Characters>
  <Application>Microsoft Office Word</Application>
  <DocSecurity>0</DocSecurity>
  <Lines>84</Lines>
  <Paragraphs>23</Paragraphs>
  <ScaleCrop>false</ScaleCrop>
  <Company>TVH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 TVH</dc:creator>
  <cp:lastModifiedBy>VNS TVH</cp:lastModifiedBy>
  <cp:revision>1</cp:revision>
  <dcterms:created xsi:type="dcterms:W3CDTF">2020-10-22T10:26:00Z</dcterms:created>
  <dcterms:modified xsi:type="dcterms:W3CDTF">2020-10-22T10:29:00Z</dcterms:modified>
</cp:coreProperties>
</file>