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p w:rsidR="001506B6" w:rsidRDefault="001506B6"/>
    <w:p w:rsidR="001506B6" w:rsidRDefault="001506B6"/>
    <w:tbl>
      <w:tblPr>
        <w:tblW w:w="0" w:type="auto"/>
        <w:tblLook w:val="01E0" w:firstRow="1" w:lastRow="1" w:firstColumn="1" w:lastColumn="1" w:noHBand="0" w:noVBand="0"/>
      </w:tblPr>
      <w:tblGrid>
        <w:gridCol w:w="3652"/>
        <w:gridCol w:w="6095"/>
      </w:tblGrid>
      <w:tr w:rsidR="006369E2" w:rsidRPr="001506B6" w:rsidTr="0019582E">
        <w:tc>
          <w:tcPr>
            <w:tcW w:w="3652" w:type="dxa"/>
          </w:tcPr>
          <w:p w:rsidR="00E335DF" w:rsidRPr="006369E2" w:rsidRDefault="00E335DF" w:rsidP="00E335DF">
            <w:pPr>
              <w:jc w:val="center"/>
              <w:rPr>
                <w:color w:val="0070C0"/>
                <w:sz w:val="28"/>
              </w:rPr>
            </w:pPr>
            <w:r w:rsidRPr="006369E2">
              <w:rPr>
                <w:color w:val="0070C0"/>
                <w:sz w:val="28"/>
                <w:lang w:val="pt-BR"/>
              </w:rPr>
              <w:t>TRƯỜNG THCS ÁI MỘ</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306557">
              <w:rPr>
                <w:b/>
                <w:color w:val="7030A0"/>
                <w:sz w:val="32"/>
                <w:lang w:val="pt-BR"/>
              </w:rPr>
              <w:t>10</w:t>
            </w:r>
            <w:r w:rsidR="00025691">
              <w:rPr>
                <w:b/>
                <w:color w:val="7030A0"/>
                <w:sz w:val="32"/>
                <w:lang w:val="pt-BR"/>
              </w:rPr>
              <w:t>/2020</w:t>
            </w:r>
          </w:p>
          <w:p w:rsidR="00E335DF" w:rsidRPr="006369E2" w:rsidRDefault="00025691" w:rsidP="00306557">
            <w:pPr>
              <w:jc w:val="center"/>
              <w:rPr>
                <w:b/>
                <w:color w:val="0070C0"/>
                <w:sz w:val="28"/>
                <w:lang w:val="pt-BR"/>
              </w:rPr>
            </w:pPr>
            <w:r>
              <w:rPr>
                <w:b/>
                <w:color w:val="7030A0"/>
                <w:sz w:val="32"/>
                <w:lang w:val="pt-BR"/>
              </w:rPr>
              <w:t>NĂM HỌC 2020 - 2021</w:t>
            </w:r>
          </w:p>
        </w:tc>
      </w:tr>
      <w:tr w:rsidR="006369E2" w:rsidRPr="001506B6"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35DF">
      <w:pPr>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306557">
        <w:rPr>
          <w:b/>
          <w:color w:val="00B050"/>
          <w:sz w:val="28"/>
          <w:lang w:val="pt-BR"/>
        </w:rPr>
        <w:t xml:space="preserve">Ngày </w:t>
      </w:r>
      <w:r w:rsidR="00780800">
        <w:rPr>
          <w:b/>
          <w:color w:val="00B050"/>
          <w:sz w:val="28"/>
          <w:lang w:val="pt-BR"/>
        </w:rPr>
        <w:t>P</w:t>
      </w:r>
      <w:r w:rsidR="00306557">
        <w:rPr>
          <w:b/>
          <w:color w:val="00B050"/>
          <w:sz w:val="28"/>
          <w:lang w:val="pt-BR"/>
        </w:rPr>
        <w:t xml:space="preserve">hụ </w:t>
      </w:r>
      <w:r w:rsidR="00780800">
        <w:rPr>
          <w:b/>
          <w:color w:val="00B050"/>
          <w:sz w:val="28"/>
          <w:lang w:val="pt-BR"/>
        </w:rPr>
        <w:t>N</w:t>
      </w:r>
      <w:r w:rsidR="00306557">
        <w:rPr>
          <w:b/>
          <w:color w:val="00B050"/>
          <w:sz w:val="28"/>
          <w:lang w:val="pt-BR"/>
        </w:rPr>
        <w:t>ữ Việt Nam</w:t>
      </w:r>
    </w:p>
    <w:p w:rsidR="00E335DF" w:rsidRPr="004600D4" w:rsidRDefault="00E335DF" w:rsidP="00E335DF">
      <w:pPr>
        <w:jc w:val="both"/>
        <w:rPr>
          <w:b/>
          <w:color w:val="00B050"/>
          <w:sz w:val="28"/>
          <w:lang w:val="pt-BR"/>
        </w:rPr>
      </w:pPr>
      <w:r w:rsidRPr="006369E2">
        <w:rPr>
          <w:color w:val="0070C0"/>
          <w:sz w:val="28"/>
          <w:lang w:val="pt-BR"/>
        </w:rPr>
        <w:t>Tên sách:</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025691">
        <w:rPr>
          <w:b/>
          <w:color w:val="00B050"/>
          <w:sz w:val="28"/>
          <w:lang w:val="pt-BR"/>
        </w:rPr>
        <w:t>Kể chuyện Thăng Long – Hà Nội: Cảnh sắc Hà Nội</w:t>
      </w:r>
    </w:p>
    <w:p w:rsidR="00E335DF" w:rsidRPr="004600D4" w:rsidRDefault="00E335DF" w:rsidP="00E335DF">
      <w:pPr>
        <w:jc w:val="both"/>
        <w:rPr>
          <w:b/>
          <w:i/>
          <w:color w:val="00B050"/>
          <w:sz w:val="28"/>
          <w:lang w:val="pt-BR"/>
        </w:rPr>
      </w:pPr>
      <w:r w:rsidRPr="006369E2">
        <w:rPr>
          <w:color w:val="0070C0"/>
          <w:sz w:val="28"/>
          <w:lang w:val="pt-BR"/>
        </w:rPr>
        <w:t>Tên</w:t>
      </w:r>
      <w:r w:rsidRPr="006369E2">
        <w:rPr>
          <w:b/>
          <w:color w:val="0070C0"/>
          <w:sz w:val="28"/>
          <w:lang w:val="pt-BR"/>
        </w:rPr>
        <w:t xml:space="preserve"> </w:t>
      </w:r>
      <w:r w:rsidRPr="006369E2">
        <w:rPr>
          <w:color w:val="0070C0"/>
          <w:sz w:val="28"/>
          <w:lang w:val="pt-BR"/>
        </w:rPr>
        <w:t>tác giả:</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Pr="004600D4">
        <w:rPr>
          <w:b/>
          <w:color w:val="00B050"/>
          <w:sz w:val="28"/>
          <w:lang w:val="pt-BR"/>
        </w:rPr>
        <w:t>Nhiều tác giả</w:t>
      </w:r>
    </w:p>
    <w:p w:rsidR="00D4396C" w:rsidRPr="005359EB" w:rsidRDefault="00D4396C" w:rsidP="00D4396C">
      <w:pPr>
        <w:jc w:val="both"/>
        <w:rPr>
          <w:b/>
          <w:color w:val="00B050"/>
          <w:sz w:val="28"/>
          <w:lang w:val="pt-BR"/>
        </w:rPr>
      </w:pPr>
      <w:r>
        <w:rPr>
          <w:color w:val="0070C0"/>
          <w:sz w:val="28"/>
          <w:lang w:val="pt-BR"/>
        </w:rPr>
        <w:t xml:space="preserve">Năm xuất bản: </w:t>
      </w:r>
      <w:r>
        <w:rPr>
          <w:color w:val="0070C0"/>
          <w:sz w:val="28"/>
          <w:lang w:val="pt-BR"/>
        </w:rPr>
        <w:tab/>
      </w:r>
      <w:r w:rsidR="00025691">
        <w:rPr>
          <w:b/>
          <w:color w:val="00B050"/>
          <w:sz w:val="28"/>
          <w:lang w:val="pt-BR"/>
        </w:rPr>
        <w:t>2010</w:t>
      </w:r>
    </w:p>
    <w:p w:rsidR="00A96FB6" w:rsidRPr="005359EB" w:rsidRDefault="00A96FB6" w:rsidP="00A96FB6">
      <w:pPr>
        <w:jc w:val="both"/>
        <w:rPr>
          <w:b/>
          <w:color w:val="00B050"/>
          <w:sz w:val="28"/>
          <w:lang w:val="pt-BR"/>
        </w:rPr>
      </w:pPr>
      <w:r>
        <w:rPr>
          <w:color w:val="0070C0"/>
          <w:sz w:val="28"/>
          <w:lang w:val="pt-BR"/>
        </w:rPr>
        <w:t xml:space="preserve">Nhà xuất bản: </w:t>
      </w:r>
      <w:r w:rsidR="005359EB">
        <w:rPr>
          <w:color w:val="0070C0"/>
          <w:sz w:val="28"/>
          <w:lang w:val="pt-BR"/>
        </w:rPr>
        <w:tab/>
      </w:r>
      <w:r w:rsidR="00025691">
        <w:rPr>
          <w:b/>
          <w:color w:val="00B050"/>
          <w:sz w:val="28"/>
          <w:lang w:val="pt-BR"/>
        </w:rPr>
        <w:t>Kim Đồng</w:t>
      </w:r>
    </w:p>
    <w:p w:rsidR="00D4396C" w:rsidRPr="00D4396C" w:rsidRDefault="00D4396C" w:rsidP="00D4396C">
      <w:pPr>
        <w:spacing w:line="276" w:lineRule="auto"/>
        <w:ind w:firstLine="720"/>
        <w:jc w:val="both"/>
        <w:rPr>
          <w:color w:val="0070C0"/>
          <w:sz w:val="28"/>
          <w:lang w:val="pt-BR"/>
        </w:rPr>
      </w:pPr>
      <w:r w:rsidRPr="00D4396C">
        <w:rPr>
          <w:color w:val="0070C0"/>
          <w:sz w:val="28"/>
          <w:lang w:val="pt-BR"/>
        </w:rPr>
        <w:t>Kính thưa các thầy cô giáo, thưa toàn thể các bạn!</w:t>
      </w:r>
    </w:p>
    <w:p w:rsidR="00025691" w:rsidRPr="00025691" w:rsidRDefault="00025691" w:rsidP="00025691">
      <w:pPr>
        <w:spacing w:line="276" w:lineRule="auto"/>
        <w:ind w:firstLine="720"/>
        <w:jc w:val="both"/>
        <w:rPr>
          <w:rFonts w:asciiTheme="majorHAnsi" w:hAnsiTheme="majorHAnsi" w:cstheme="majorHAnsi"/>
          <w:iCs/>
          <w:color w:val="0070C0"/>
          <w:sz w:val="28"/>
          <w:szCs w:val="28"/>
          <w:bdr w:val="none" w:sz="0" w:space="0" w:color="auto" w:frame="1"/>
          <w:lang w:val="vi-VN" w:eastAsia="vi-VN"/>
        </w:rPr>
      </w:pPr>
      <w:r w:rsidRPr="00025691">
        <w:rPr>
          <w:rFonts w:asciiTheme="majorHAnsi" w:hAnsiTheme="majorHAnsi" w:cstheme="majorHAnsi"/>
          <w:iCs/>
          <w:color w:val="0070C0"/>
          <w:sz w:val="28"/>
          <w:szCs w:val="28"/>
          <w:bdr w:val="none" w:sz="0" w:space="0" w:color="auto" w:frame="1"/>
          <w:lang w:val="vi-VN" w:eastAsia="vi-VN"/>
        </w:rPr>
        <w:t>Thăng Long - Hà Nội trải qua nghìn năm lịch sử mang trong mình những cảnh sắc riêng mà những người con của mảnh đất này mỗi lần đi xa luôn nhung nhớ, mỗi du khách đến tham quan dù chỉ một lần cũng không thể nào quên. Thăng Long - Hà Nội ghi dấu ấn trong lòng người bởi những cảnh sắc rất đặc trưng, từ những ngọn núi, con sông, đến những góc phố, con đường, hay những mái chùa, quán chợ...Chính những cảnh sắc ấy đã làm nên và chứng kiến sự hình thành và đổi thay của chốn kinh kì trong suốt chiều dài lịch sử ngàn năm. Dù ngày nay Hà Nội đã mang nhiều nét hiện đại của một thủ đô đang phát triển, bóng dáng cổ xưa của đất Thăng Long vẫn hiển hiện ở khắp nơi, in đậm trong truyền thuyết dân gian, trong chính sử và trở thành những di tích lịch sử - văn hóa của thủ đô.</w:t>
      </w:r>
    </w:p>
    <w:p w:rsidR="00025691" w:rsidRDefault="00025691" w:rsidP="00025691">
      <w:pPr>
        <w:spacing w:line="276" w:lineRule="auto"/>
        <w:ind w:firstLine="720"/>
        <w:jc w:val="both"/>
        <w:rPr>
          <w:rFonts w:asciiTheme="majorHAnsi" w:hAnsiTheme="majorHAnsi" w:cstheme="majorHAnsi"/>
          <w:iCs/>
          <w:color w:val="0070C0"/>
          <w:sz w:val="28"/>
          <w:szCs w:val="28"/>
          <w:bdr w:val="none" w:sz="0" w:space="0" w:color="auto" w:frame="1"/>
          <w:lang w:val="vi-VN" w:eastAsia="vi-VN"/>
        </w:rPr>
      </w:pPr>
      <w:r w:rsidRPr="00025691">
        <w:rPr>
          <w:rFonts w:asciiTheme="majorHAnsi" w:hAnsiTheme="majorHAnsi" w:cstheme="majorHAnsi"/>
          <w:iCs/>
          <w:color w:val="0070C0"/>
          <w:sz w:val="28"/>
          <w:szCs w:val="28"/>
          <w:bdr w:val="none" w:sz="0" w:space="0" w:color="auto" w:frame="1"/>
          <w:lang w:val="vi-VN" w:eastAsia="vi-VN"/>
        </w:rPr>
        <w:t>Với cuốn sách Kể Chuyện Thăng Long - Hà Nội: Cảnh Sắc Hà Nội bạn sẽ như được chứng kiến sự hình thành và đổi thay của chốn kinh kì trong suốt chiều dài lịch sử ngàn năm.</w:t>
      </w:r>
    </w:p>
    <w:p w:rsidR="00E335DF" w:rsidRPr="00D4396C" w:rsidRDefault="00E335DF" w:rsidP="00D4396C">
      <w:pPr>
        <w:spacing w:line="276" w:lineRule="auto"/>
        <w:ind w:firstLine="720"/>
        <w:jc w:val="both"/>
        <w:rPr>
          <w:color w:val="0070C0"/>
          <w:sz w:val="28"/>
          <w:lang w:val="pt-BR"/>
        </w:rPr>
      </w:pPr>
      <w:r w:rsidRPr="00D4396C">
        <w:rPr>
          <w:color w:val="0070C0"/>
          <w:sz w:val="28"/>
          <w:lang w:val="pt-BR"/>
        </w:rPr>
        <w:t>Trân trọng kính giới thiệu cùn</w:t>
      </w:r>
      <w:bookmarkStart w:id="0" w:name="_GoBack"/>
      <w:bookmarkEnd w:id="0"/>
      <w:r w:rsidRPr="00D4396C">
        <w:rPr>
          <w:color w:val="0070C0"/>
          <w:sz w:val="28"/>
          <w:lang w:val="pt-BR"/>
        </w:rPr>
        <w:t>g quý bạn đọc!      </w:t>
      </w:r>
    </w:p>
    <w:p w:rsidR="00E335DF" w:rsidRPr="006369E2" w:rsidRDefault="00E335DF" w:rsidP="00E335DF">
      <w:pPr>
        <w:jc w:val="both"/>
        <w:rPr>
          <w:color w:val="0070C0"/>
          <w:sz w:val="28"/>
          <w:lang w:val="pt-BR"/>
        </w:rPr>
      </w:pP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025691" w:rsidP="0011526F">
            <w:pPr>
              <w:jc w:val="center"/>
              <w:rPr>
                <w:b/>
                <w:color w:val="0070C0"/>
                <w:sz w:val="28"/>
                <w:lang w:val="pt-BR"/>
              </w:rPr>
            </w:pPr>
            <w:r>
              <w:rPr>
                <w:b/>
                <w:color w:val="0070C0"/>
                <w:sz w:val="28"/>
                <w:lang w:val="pt-BR"/>
              </w:rPr>
              <w:t>Tạ Vũ Quỳnh Trang</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5691"/>
    <w:rsid w:val="000C512C"/>
    <w:rsid w:val="0011526F"/>
    <w:rsid w:val="001506B6"/>
    <w:rsid w:val="0019582E"/>
    <w:rsid w:val="00201271"/>
    <w:rsid w:val="00306557"/>
    <w:rsid w:val="00314AC5"/>
    <w:rsid w:val="003822A2"/>
    <w:rsid w:val="00387F98"/>
    <w:rsid w:val="0039083E"/>
    <w:rsid w:val="003E0950"/>
    <w:rsid w:val="003F2CBC"/>
    <w:rsid w:val="004600D4"/>
    <w:rsid w:val="00465171"/>
    <w:rsid w:val="00480737"/>
    <w:rsid w:val="004C14B7"/>
    <w:rsid w:val="00512AA7"/>
    <w:rsid w:val="005359EB"/>
    <w:rsid w:val="005620DB"/>
    <w:rsid w:val="005936C9"/>
    <w:rsid w:val="00623EE8"/>
    <w:rsid w:val="006369E2"/>
    <w:rsid w:val="00672A3C"/>
    <w:rsid w:val="006C42FC"/>
    <w:rsid w:val="006D7367"/>
    <w:rsid w:val="006E0A50"/>
    <w:rsid w:val="006E7A89"/>
    <w:rsid w:val="007001FA"/>
    <w:rsid w:val="00780800"/>
    <w:rsid w:val="00825797"/>
    <w:rsid w:val="008541B8"/>
    <w:rsid w:val="00880A18"/>
    <w:rsid w:val="0088362F"/>
    <w:rsid w:val="009632F0"/>
    <w:rsid w:val="009B6510"/>
    <w:rsid w:val="009B708E"/>
    <w:rsid w:val="009D1863"/>
    <w:rsid w:val="009E2506"/>
    <w:rsid w:val="00A4250E"/>
    <w:rsid w:val="00A96FB6"/>
    <w:rsid w:val="00AE2BBC"/>
    <w:rsid w:val="00B103C7"/>
    <w:rsid w:val="00B25119"/>
    <w:rsid w:val="00B95237"/>
    <w:rsid w:val="00B955C8"/>
    <w:rsid w:val="00C707C0"/>
    <w:rsid w:val="00CA6434"/>
    <w:rsid w:val="00CC2518"/>
    <w:rsid w:val="00CC2F6C"/>
    <w:rsid w:val="00D13EE7"/>
    <w:rsid w:val="00D4396C"/>
    <w:rsid w:val="00DF0EBA"/>
    <w:rsid w:val="00E01105"/>
    <w:rsid w:val="00E335DF"/>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E134"/>
  <w15:docId w15:val="{47ED1119-BAAC-45F5-9BBF-7269C0F0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D4396C"/>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styleId="Emphasis">
    <w:name w:val="Emphasis"/>
    <w:basedOn w:val="DefaultParagraphFont"/>
    <w:uiPriority w:val="20"/>
    <w:qFormat/>
    <w:rsid w:val="001506B6"/>
    <w:rPr>
      <w:i/>
      <w:iCs/>
    </w:rPr>
  </w:style>
  <w:style w:type="character" w:customStyle="1" w:styleId="Heading2Char">
    <w:name w:val="Heading 2 Char"/>
    <w:basedOn w:val="DefaultParagraphFont"/>
    <w:link w:val="Heading2"/>
    <w:uiPriority w:val="9"/>
    <w:rsid w:val="00D4396C"/>
    <w:rPr>
      <w:rFonts w:ascii="Times New Roman" w:eastAsia="Times New Roman" w:hAnsi="Times New Roman" w:cs="Times New Roman"/>
      <w:b/>
      <w:bCs/>
      <w:sz w:val="36"/>
      <w:szCs w:val="3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20137891">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568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cp:revision>
  <dcterms:created xsi:type="dcterms:W3CDTF">2018-10-25T07:27:00Z</dcterms:created>
  <dcterms:modified xsi:type="dcterms:W3CDTF">2020-10-07T08:27:00Z</dcterms:modified>
</cp:coreProperties>
</file>