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C0" w:rsidRDefault="003B5A9D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</w:t>
      </w:r>
      <w:r w:rsidR="00714D80" w:rsidRPr="00714D80">
        <w:rPr>
          <w:rFonts w:ascii="Times New Roman" w:hAnsi="Times New Roman" w:cs="Times New Roman"/>
          <w:b/>
          <w:sz w:val="28"/>
          <w:szCs w:val="28"/>
        </w:rPr>
        <w:t xml:space="preserve">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SINH 6</w:t>
      </w:r>
      <w:r w:rsidR="00E32CC0">
        <w:rPr>
          <w:rFonts w:ascii="Times New Roman" w:hAnsi="Times New Roman" w:cs="Times New Roman"/>
          <w:b/>
          <w:sz w:val="28"/>
          <w:szCs w:val="28"/>
        </w:rPr>
        <w:t xml:space="preserve"> – HƯỚNG ĐẪN TỰ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86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HKII</w:t>
      </w:r>
    </w:p>
    <w:p w:rsidR="00463873" w:rsidRDefault="00482863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711E">
        <w:rPr>
          <w:rFonts w:ascii="Times New Roman" w:hAnsi="Times New Roman" w:cs="Times New Roman"/>
          <w:b/>
          <w:sz w:val="28"/>
          <w:szCs w:val="28"/>
        </w:rPr>
        <w:t>2/3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1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E32C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14D80" w:rsidRPr="0037011F" w:rsidRDefault="00714D8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Không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cây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xanh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thì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không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sự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sống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trên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Trái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Đất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điều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đúng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không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  <w:proofErr w:type="spellStart"/>
      <w:proofErr w:type="gram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Vì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sao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proofErr w:type="gramEnd"/>
    </w:p>
    <w:p w:rsidR="00714D80" w:rsidRPr="0037011F" w:rsidRDefault="00714D8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Vì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sao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thực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vật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hạt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kín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thể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phát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triển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đa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dạng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phong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phú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như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ngày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nay?</w:t>
      </w:r>
    </w:p>
    <w:p w:rsidR="0037011F" w:rsidRPr="0021711E" w:rsidRDefault="00714D80" w:rsidP="0021711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các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dụng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cụ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thí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nghiệm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gồm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( 1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</w:t>
      </w:r>
      <w:bookmarkStart w:id="0" w:name="_GoBack"/>
      <w:bookmarkEnd w:id="0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ốc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thủy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tinh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lớn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1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cây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trồng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trong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cốc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nhỏ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1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hộp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quẹt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diêm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1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tấm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kính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và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túi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bóng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đen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).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Hãy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trình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bày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cách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thiết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kế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thí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nghiệm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và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thử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kết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quả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như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thế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nào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để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biết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khi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không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ánh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sáng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cây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lấy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khí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oxi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của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không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khí</w:t>
      </w:r>
      <w:proofErr w:type="spellEnd"/>
      <w:r w:rsidR="0021711E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53" w:rsidRDefault="00975153" w:rsidP="00550AE8"/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</w:rPr>
              <w:t xml:space="preserve">Ban </w:t>
            </w:r>
            <w:proofErr w:type="spellStart"/>
            <w:r w:rsidRPr="008C6D3A">
              <w:rPr>
                <w:rFonts w:ascii="Times New Roman" w:hAnsi="Times New Roman" w:cs="Times New Roman"/>
                <w:b/>
                <w:sz w:val="26"/>
              </w:rPr>
              <w:t>giám</w:t>
            </w:r>
            <w:proofErr w:type="spellEnd"/>
            <w:r w:rsidRPr="008C6D3A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8C6D3A">
              <w:rPr>
                <w:rFonts w:ascii="Times New Roman" w:hAnsi="Times New Roman" w:cs="Times New Roman"/>
                <w:b/>
                <w:sz w:val="26"/>
              </w:rPr>
              <w:t>hiệu</w:t>
            </w:r>
            <w:proofErr w:type="spellEnd"/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Tổ tr</w:t>
            </w: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</w: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  <w:t>ưởng</w:t>
            </w: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Nhóm trưởng</w:t>
            </w: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05296"/>
    <w:rsid w:val="00023CCE"/>
    <w:rsid w:val="001617E7"/>
    <w:rsid w:val="0021711E"/>
    <w:rsid w:val="0027211F"/>
    <w:rsid w:val="002736FC"/>
    <w:rsid w:val="00301121"/>
    <w:rsid w:val="00301616"/>
    <w:rsid w:val="0037011F"/>
    <w:rsid w:val="003B5A9D"/>
    <w:rsid w:val="00463873"/>
    <w:rsid w:val="00482863"/>
    <w:rsid w:val="00550AE8"/>
    <w:rsid w:val="00615475"/>
    <w:rsid w:val="00714D80"/>
    <w:rsid w:val="008C6D3A"/>
    <w:rsid w:val="00975153"/>
    <w:rsid w:val="00991DA1"/>
    <w:rsid w:val="009E618D"/>
    <w:rsid w:val="00AA0C3B"/>
    <w:rsid w:val="00B250E5"/>
    <w:rsid w:val="00C201C3"/>
    <w:rsid w:val="00C917CD"/>
    <w:rsid w:val="00E32CC0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12</cp:revision>
  <dcterms:created xsi:type="dcterms:W3CDTF">2019-05-16T09:57:00Z</dcterms:created>
  <dcterms:modified xsi:type="dcterms:W3CDTF">2020-03-01T15:31:00Z</dcterms:modified>
</cp:coreProperties>
</file>