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61" w:rsidRDefault="00E40D61" w:rsidP="00E40D61">
      <w:pPr>
        <w:jc w:val="center"/>
        <w:rPr>
          <w:rFonts w:eastAsia="Times New Roman" w:cs="Times New Roman"/>
          <w:b/>
          <w:bCs/>
          <w:iCs/>
          <w:sz w:val="28"/>
          <w:szCs w:val="28"/>
        </w:rPr>
      </w:pPr>
      <w:r w:rsidRPr="00E40D61">
        <w:rPr>
          <w:rFonts w:eastAsia="Times New Roman" w:cs="Times New Roman"/>
          <w:b/>
          <w:bCs/>
          <w:iCs/>
          <w:sz w:val="28"/>
          <w:szCs w:val="28"/>
        </w:rPr>
        <w:t>TÁC HẠI CỦA RƯỢU BIA</w:t>
      </w:r>
    </w:p>
    <w:p w:rsidR="00EA4A7C" w:rsidRPr="00E40D61" w:rsidRDefault="00EA4A7C" w:rsidP="00E40D61">
      <w:pPr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:rsidR="00E40D61" w:rsidRDefault="00E40D61" w:rsidP="00E40D61">
      <w:pPr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Theo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báo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cáo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Tổ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chức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Y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tế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mức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thụ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Nam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năm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2018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cao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so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quốc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gia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khu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vực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Ước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tính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trung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mỗi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Nam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trên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15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tuổi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thụ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8</w:t>
      </w:r>
      <w:proofErr w:type="gram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,3</w:t>
      </w:r>
      <w:proofErr w:type="gram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lít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nguyên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năm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hơn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so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Trung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Quốc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cao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gấp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4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lần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so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Singapore.</w:t>
      </w:r>
    </w:p>
    <w:p w:rsidR="0086784F" w:rsidRPr="00E40D61" w:rsidRDefault="0086784F" w:rsidP="00E40D61">
      <w:pPr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E40D61" w:rsidRPr="00E40D61" w:rsidRDefault="00E40D61" w:rsidP="00E40D61">
      <w:pPr>
        <w:jc w:val="center"/>
        <w:rPr>
          <w:rFonts w:eastAsia="Times New Roman" w:cs="Times New Roman"/>
          <w:szCs w:val="24"/>
        </w:rPr>
      </w:pPr>
      <w:r w:rsidRPr="00E40D61">
        <w:rPr>
          <w:rFonts w:eastAsia="Times New Roman" w:cs="Times New Roman"/>
          <w:noProof/>
          <w:szCs w:val="24"/>
        </w:rPr>
        <w:drawing>
          <wp:inline distT="0" distB="0" distL="0" distR="0" wp14:anchorId="19511623" wp14:editId="56CAF955">
            <wp:extent cx="5403184" cy="2847975"/>
            <wp:effectExtent l="0" t="0" r="7620" b="0"/>
            <wp:docPr id="1" name="Picture 1" descr="http://soytecaobang.gov.vn/SiteFolders/syt/4934/2019/T12/%E1%BA%A3nh%20minh%20h%E1%BB%8Da%20r%C6%B0%E1%BB%A3u%20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ytecaobang.gov.vn/SiteFolders/syt/4934/2019/T12/%E1%BA%A3nh%20minh%20h%E1%BB%8Da%20r%C6%B0%E1%BB%A3u%20b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255" cy="28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84F" w:rsidRDefault="0086784F" w:rsidP="00E40D61">
      <w:pPr>
        <w:jc w:val="center"/>
        <w:rPr>
          <w:rFonts w:eastAsia="Times New Roman" w:cs="Times New Roman"/>
          <w:i/>
          <w:iCs/>
          <w:szCs w:val="24"/>
        </w:rPr>
      </w:pPr>
    </w:p>
    <w:p w:rsidR="0086784F" w:rsidRDefault="0086784F" w:rsidP="00E40D61">
      <w:pPr>
        <w:jc w:val="center"/>
        <w:rPr>
          <w:rFonts w:eastAsia="Times New Roman" w:cs="Times New Roman"/>
          <w:i/>
          <w:iCs/>
          <w:szCs w:val="24"/>
        </w:rPr>
      </w:pPr>
    </w:p>
    <w:p w:rsidR="00E40D61" w:rsidRPr="00E40D61" w:rsidRDefault="00E40D61" w:rsidP="00E40D61">
      <w:pPr>
        <w:jc w:val="center"/>
        <w:rPr>
          <w:rFonts w:eastAsia="Times New Roman" w:cs="Times New Roman"/>
          <w:szCs w:val="24"/>
        </w:rPr>
      </w:pPr>
      <w:r w:rsidRPr="00E40D61">
        <w:rPr>
          <w:rFonts w:eastAsia="Times New Roman" w:cs="Times New Roman"/>
          <w:i/>
          <w:iCs/>
          <w:szCs w:val="24"/>
        </w:rPr>
        <w:t>(</w:t>
      </w:r>
      <w:proofErr w:type="spellStart"/>
      <w:proofErr w:type="gramStart"/>
      <w:r w:rsidRPr="00E40D61">
        <w:rPr>
          <w:rFonts w:eastAsia="Times New Roman" w:cs="Times New Roman"/>
          <w:i/>
          <w:iCs/>
          <w:szCs w:val="24"/>
        </w:rPr>
        <w:t>ảnh</w:t>
      </w:r>
      <w:proofErr w:type="spellEnd"/>
      <w:proofErr w:type="gramEnd"/>
      <w:r w:rsidRPr="00E40D61">
        <w:rPr>
          <w:rFonts w:eastAsia="Times New Roman" w:cs="Times New Roman"/>
          <w:i/>
          <w:iCs/>
          <w:szCs w:val="24"/>
        </w:rPr>
        <w:t xml:space="preserve"> minh </w:t>
      </w:r>
      <w:proofErr w:type="spellStart"/>
      <w:r w:rsidRPr="00E40D61">
        <w:rPr>
          <w:rFonts w:eastAsia="Times New Roman" w:cs="Times New Roman"/>
          <w:i/>
          <w:iCs/>
          <w:szCs w:val="24"/>
        </w:rPr>
        <w:t>họa</w:t>
      </w:r>
      <w:proofErr w:type="spellEnd"/>
      <w:r w:rsidRPr="00E40D61">
        <w:rPr>
          <w:rFonts w:eastAsia="Times New Roman" w:cs="Times New Roman"/>
          <w:i/>
          <w:iCs/>
          <w:szCs w:val="24"/>
        </w:rPr>
        <w:t>)</w:t>
      </w:r>
    </w:p>
    <w:p w:rsidR="00E40D61" w:rsidRDefault="00E40D61" w:rsidP="00EA4A7C">
      <w:pPr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E40D61">
        <w:rPr>
          <w:rFonts w:eastAsia="Times New Roman" w:cs="Times New Roman"/>
          <w:szCs w:val="24"/>
        </w:rPr>
        <w:br/>
      </w:r>
      <w:proofErr w:type="spellStart"/>
      <w:r w:rsidRPr="00E40D61">
        <w:rPr>
          <w:rFonts w:eastAsia="Times New Roman" w:cs="Times New Roman"/>
          <w:sz w:val="28"/>
          <w:szCs w:val="28"/>
        </w:rPr>
        <w:t>Sử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dụng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thói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quen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dùng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lâu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nước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E40D61">
        <w:rPr>
          <w:rFonts w:eastAsia="Times New Roman" w:cs="Times New Roman"/>
          <w:sz w:val="28"/>
          <w:szCs w:val="28"/>
        </w:rPr>
        <w:t>Việt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Nam,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được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coi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phương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tiếp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hội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Tuy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việc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thụ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E40D61">
        <w:rPr>
          <w:rFonts w:eastAsia="Times New Roman" w:cs="Times New Roman"/>
          <w:sz w:val="28"/>
          <w:szCs w:val="28"/>
        </w:rPr>
        <w:t>đồng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nghĩa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tổn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về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khỏe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tiền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những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hệ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E40D61">
        <w:rPr>
          <w:rFonts w:eastAsia="Times New Roman" w:cs="Times New Roman"/>
          <w:sz w:val="28"/>
          <w:szCs w:val="28"/>
        </w:rPr>
        <w:t>sử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dụng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đem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: tai </w:t>
      </w:r>
      <w:proofErr w:type="spellStart"/>
      <w:r w:rsidRPr="00E40D61">
        <w:rPr>
          <w:rFonts w:eastAsia="Times New Roman" w:cs="Times New Roman"/>
          <w:sz w:val="28"/>
          <w:szCs w:val="28"/>
        </w:rPr>
        <w:t>nạn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chấn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bạo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lực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đình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an </w:t>
      </w:r>
      <w:proofErr w:type="spellStart"/>
      <w:r w:rsidRPr="00E40D61">
        <w:rPr>
          <w:rFonts w:eastAsia="Times New Roman" w:cs="Times New Roman"/>
          <w:sz w:val="28"/>
          <w:szCs w:val="28"/>
        </w:rPr>
        <w:t>ninh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tự</w:t>
      </w:r>
      <w:proofErr w:type="spellEnd"/>
      <w:proofErr w:type="gramStart"/>
      <w:r w:rsidRPr="00E40D61">
        <w:rPr>
          <w:rFonts w:eastAsia="Times New Roman" w:cs="Times New Roman"/>
          <w:sz w:val="28"/>
          <w:szCs w:val="28"/>
        </w:rPr>
        <w:t>,...</w:t>
      </w:r>
      <w:proofErr w:type="gramEnd"/>
      <w:r w:rsidRPr="00E40D61">
        <w:rPr>
          <w:rFonts w:eastAsia="Times New Roman" w:cs="Times New Roman"/>
          <w:sz w:val="28"/>
          <w:szCs w:val="28"/>
        </w:rPr>
        <w:br/>
      </w:r>
      <w:bookmarkStart w:id="0" w:name="_GoBack"/>
      <w:bookmarkEnd w:id="0"/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bằng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khoa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học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minh: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nguyên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trực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tiếp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30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chấn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nguyên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tiếp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200 </w:t>
      </w:r>
      <w:proofErr w:type="spellStart"/>
      <w:r w:rsidRPr="00E40D61">
        <w:rPr>
          <w:rFonts w:eastAsia="Times New Roman" w:cs="Times New Roman"/>
          <w:sz w:val="28"/>
          <w:szCs w:val="28"/>
        </w:rPr>
        <w:t>loại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nằm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danh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mục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loại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quốc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tế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ICD 10,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một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bốn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yếu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tố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chính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nhiễm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r w:rsidRPr="00E40D61">
        <w:rPr>
          <w:rFonts w:eastAsia="Times New Roman" w:cs="Times New Roman"/>
          <w:sz w:val="28"/>
          <w:szCs w:val="28"/>
        </w:rPr>
        <w:br/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5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nội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tạng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trọng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thể</w:t>
      </w:r>
      <w:proofErr w:type="spellEnd"/>
      <w:proofErr w:type="gram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:</w:t>
      </w:r>
      <w:proofErr w:type="gram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br/>
      </w:r>
      <w:r w:rsidRPr="00E40D61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Tim:</w:t>
      </w:r>
      <w:r w:rsidRPr="00E40D61">
        <w:rPr>
          <w:rFonts w:eastAsia="Times New Roman" w:cs="Times New Roman"/>
          <w:sz w:val="28"/>
          <w:szCs w:val="28"/>
        </w:rPr>
        <w:t> 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xuyên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kéo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dài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tượng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giảm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co </w:t>
      </w:r>
      <w:proofErr w:type="spellStart"/>
      <w:r w:rsidRPr="00E40D61">
        <w:rPr>
          <w:rFonts w:eastAsia="Times New Roman" w:cs="Times New Roman"/>
          <w:sz w:val="28"/>
          <w:szCs w:val="28"/>
        </w:rPr>
        <w:t>bóp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lưu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lượng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máu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vận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chuyển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Đó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E40D61">
        <w:rPr>
          <w:rFonts w:eastAsia="Times New Roman" w:cs="Times New Roman"/>
          <w:sz w:val="28"/>
          <w:szCs w:val="28"/>
        </w:rPr>
        <w:t>những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nghiện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bị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tim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giãn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chảy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xệ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tim.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mắc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tim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thở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rối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loạn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nhịp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mệt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mỏi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to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ho </w:t>
      </w:r>
      <w:proofErr w:type="spellStart"/>
      <w:r w:rsidRPr="00E40D61">
        <w:rPr>
          <w:rFonts w:eastAsia="Times New Roman" w:cs="Times New Roman"/>
          <w:sz w:val="28"/>
          <w:szCs w:val="28"/>
        </w:rPr>
        <w:t>dai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dẳng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r w:rsidRPr="00E40D61"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i/>
          <w:iCs/>
          <w:sz w:val="28"/>
          <w:szCs w:val="28"/>
        </w:rPr>
        <w:br/>
        <w:t xml:space="preserve">-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>:</w:t>
      </w:r>
      <w:r w:rsidRPr="00E40D61">
        <w:rPr>
          <w:rFonts w:eastAsia="Times New Roman" w:cs="Times New Roman"/>
          <w:sz w:val="28"/>
          <w:szCs w:val="28"/>
        </w:rPr>
        <w:t> </w:t>
      </w:r>
      <w:proofErr w:type="spellStart"/>
      <w:r w:rsidRPr="00E40D61">
        <w:rPr>
          <w:rFonts w:eastAsia="Times New Roman" w:cs="Times New Roman"/>
          <w:sz w:val="28"/>
          <w:szCs w:val="28"/>
        </w:rPr>
        <w:t>Khi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chỉ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khoảng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10% </w:t>
      </w:r>
      <w:proofErr w:type="spellStart"/>
      <w:r w:rsidRPr="00E40D61">
        <w:rPr>
          <w:rFonts w:eastAsia="Times New Roman" w:cs="Times New Roman"/>
          <w:sz w:val="28"/>
          <w:szCs w:val="28"/>
        </w:rPr>
        <w:t>lượng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thải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nước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tiểu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mồ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hôi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thở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90% </w:t>
      </w:r>
      <w:proofErr w:type="spellStart"/>
      <w:r w:rsidRPr="00E40D61">
        <w:rPr>
          <w:rFonts w:eastAsia="Times New Roman" w:cs="Times New Roman"/>
          <w:sz w:val="28"/>
          <w:szCs w:val="28"/>
        </w:rPr>
        <w:t>còn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thẳng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Tại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từ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được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tiến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trình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độc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chỉ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chỉ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một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lượng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định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mỗi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giờ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Nếu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nồng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độ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máu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càng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thì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càng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lâu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lượng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vượt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tế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hoạt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động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tải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chuyển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hóa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acetaldehyde – </w:t>
      </w:r>
      <w:proofErr w:type="spellStart"/>
      <w:r w:rsidRPr="00E40D61">
        <w:rPr>
          <w:rFonts w:eastAsia="Times New Roman" w:cs="Times New Roman"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độc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chỉ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còn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thần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kinh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thị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dạ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dày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hóa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tích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E40D61">
        <w:rPr>
          <w:rFonts w:eastAsia="Times New Roman" w:cs="Times New Roman"/>
          <w:sz w:val="28"/>
          <w:szCs w:val="28"/>
        </w:rPr>
        <w:t>lá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chủ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yếu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về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những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gặp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phải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nhiễm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viêm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xơn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E40D61">
        <w:rPr>
          <w:rFonts w:eastAsia="Times New Roman" w:cs="Times New Roman"/>
          <w:sz w:val="28"/>
          <w:szCs w:val="28"/>
        </w:rPr>
        <w:lastRenderedPageBreak/>
        <w:t>lâu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ngày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tế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bị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hủy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ung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gan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r w:rsidRPr="00E40D61"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i/>
          <w:iCs/>
          <w:sz w:val="28"/>
          <w:szCs w:val="28"/>
        </w:rPr>
        <w:br/>
        <w:t xml:space="preserve">-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Thận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>:</w:t>
      </w:r>
      <w:r w:rsidRPr="00E40D61">
        <w:rPr>
          <w:rFonts w:eastAsia="Times New Roman" w:cs="Times New Roman"/>
          <w:sz w:val="28"/>
          <w:szCs w:val="28"/>
        </w:rPr>
        <w:t xml:space="preserve"> do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dụng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lợi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tiểu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làm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thận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chỉnh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dòng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chảy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lỏng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một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bình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ion </w:t>
      </w:r>
      <w:proofErr w:type="spellStart"/>
      <w:r w:rsidRPr="00E40D61">
        <w:rPr>
          <w:rFonts w:eastAsia="Times New Roman" w:cs="Times New Roman"/>
          <w:sz w:val="28"/>
          <w:szCs w:val="28"/>
        </w:rPr>
        <w:t>natri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kali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clorua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bị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loạn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bằng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giải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huyết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áp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đây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nguyên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lớn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thứ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hai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thận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r w:rsidRPr="00E40D61"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i/>
          <w:iCs/>
          <w:sz w:val="28"/>
          <w:szCs w:val="28"/>
        </w:rPr>
        <w:br/>
        <w:t xml:space="preserve">-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Não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>:</w:t>
      </w:r>
      <w:r w:rsidRPr="00E40D61">
        <w:rPr>
          <w:rFonts w:eastAsia="Times New Roman" w:cs="Times New Roman"/>
          <w:sz w:val="28"/>
          <w:szCs w:val="28"/>
        </w:rPr>
        <w:t> 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chậm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việc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truyền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E40D61">
        <w:rPr>
          <w:rFonts w:eastAsia="Times New Roman" w:cs="Times New Roman"/>
          <w:sz w:val="28"/>
          <w:szCs w:val="28"/>
        </w:rPr>
        <w:t>giữa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truyền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thần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kinh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não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những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thay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đổi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E40D61">
        <w:rPr>
          <w:rFonts w:eastAsia="Times New Roman" w:cs="Times New Roman"/>
          <w:sz w:val="28"/>
          <w:szCs w:val="28"/>
        </w:rPr>
        <w:t>vi</w:t>
      </w:r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tâm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cụ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lo </w:t>
      </w:r>
      <w:proofErr w:type="spellStart"/>
      <w:r w:rsidRPr="00E40D61">
        <w:rPr>
          <w:rFonts w:eastAsia="Times New Roman" w:cs="Times New Roman"/>
          <w:sz w:val="28"/>
          <w:szCs w:val="28"/>
        </w:rPr>
        <w:t>lắng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trầm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cảm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nhớ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co </w:t>
      </w:r>
      <w:proofErr w:type="spellStart"/>
      <w:r w:rsidRPr="00E40D61">
        <w:rPr>
          <w:rFonts w:eastAsia="Times New Roman" w:cs="Times New Roman"/>
          <w:sz w:val="28"/>
          <w:szCs w:val="28"/>
        </w:rPr>
        <w:t>giật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40D61">
        <w:rPr>
          <w:rFonts w:eastAsia="Times New Roman" w:cs="Times New Roman"/>
          <w:sz w:val="28"/>
          <w:szCs w:val="28"/>
        </w:rPr>
        <w:t>Nếu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tình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dinh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dưỡng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người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kiện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kém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phù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não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sẽ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xảy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triệu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kèm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theo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nhớ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nhầm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ảo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giác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mất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hợp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r w:rsidRPr="00E40D61"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i/>
          <w:iCs/>
          <w:sz w:val="28"/>
          <w:szCs w:val="28"/>
        </w:rPr>
        <w:br/>
        <w:t xml:space="preserve">-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đối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tuyến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i/>
          <w:iCs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i/>
          <w:iCs/>
          <w:sz w:val="28"/>
          <w:szCs w:val="28"/>
        </w:rPr>
        <w:t>:</w:t>
      </w:r>
      <w:r w:rsidRPr="00E40D61">
        <w:rPr>
          <w:rFonts w:eastAsia="Times New Roman" w:cs="Times New Roman"/>
          <w:sz w:val="28"/>
          <w:szCs w:val="28"/>
        </w:rPr>
        <w:t> </w:t>
      </w:r>
      <w:proofErr w:type="spellStart"/>
      <w:r w:rsidRPr="00E40D61">
        <w:rPr>
          <w:rFonts w:eastAsia="Times New Roman" w:cs="Times New Roman"/>
          <w:sz w:val="28"/>
          <w:szCs w:val="28"/>
        </w:rPr>
        <w:t>uống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loại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tuyến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khiến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tiết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quá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nhiều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enzyme </w:t>
      </w:r>
      <w:proofErr w:type="spellStart"/>
      <w:r w:rsidRPr="00E40D61">
        <w:rPr>
          <w:rFonts w:eastAsia="Times New Roman" w:cs="Times New Roman"/>
          <w:sz w:val="28"/>
          <w:szCs w:val="28"/>
        </w:rPr>
        <w:t>bên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thay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vì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vận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chuyển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enzyme </w:t>
      </w:r>
      <w:proofErr w:type="spellStart"/>
      <w:r w:rsidRPr="00E40D61">
        <w:rPr>
          <w:rFonts w:eastAsia="Times New Roman" w:cs="Times New Roman"/>
          <w:sz w:val="28"/>
          <w:szCs w:val="28"/>
        </w:rPr>
        <w:t>vào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ruột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non.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Sự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tích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enzyme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tuyến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cuối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cùng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viêm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Viêm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diễn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nhanh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như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một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cơn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đau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cấp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tính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triệu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gồm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đau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bụng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buồn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nôn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nhịp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tim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tiêu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chảy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sốt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Tuy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cũng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tấn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công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tính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chất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mãn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tính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dẫn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năng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tuyến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tụy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hoạt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động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chậm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gây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bệnh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tiểu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đường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thậm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tử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vong</w:t>
      </w:r>
      <w:proofErr w:type="spellEnd"/>
      <w:r w:rsidRPr="00E40D61">
        <w:rPr>
          <w:rFonts w:eastAsia="Times New Roman" w:cs="Times New Roman"/>
          <w:sz w:val="28"/>
          <w:szCs w:val="28"/>
        </w:rPr>
        <w:t>.</w:t>
      </w:r>
      <w:proofErr w:type="gramEnd"/>
      <w:r w:rsidRPr="00E40D61"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ab/>
      </w:r>
      <w:proofErr w:type="spellStart"/>
      <w:r w:rsidRPr="00E40D61">
        <w:rPr>
          <w:rFonts w:eastAsia="Times New Roman" w:cs="Times New Roman"/>
          <w:sz w:val="28"/>
          <w:szCs w:val="28"/>
        </w:rPr>
        <w:t>Luật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Phòng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chống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hại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rượu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40D61">
        <w:rPr>
          <w:rFonts w:eastAsia="Times New Roman" w:cs="Times New Roman"/>
          <w:sz w:val="28"/>
          <w:szCs w:val="28"/>
        </w:rPr>
        <w:t>bia</w:t>
      </w:r>
      <w:proofErr w:type="spellEnd"/>
      <w:proofErr w:type="gram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được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Quốc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hội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ban </w:t>
      </w:r>
      <w:proofErr w:type="spellStart"/>
      <w:r w:rsidRPr="00E40D61">
        <w:rPr>
          <w:rFonts w:eastAsia="Times New Roman" w:cs="Times New Roman"/>
          <w:sz w:val="28"/>
          <w:szCs w:val="28"/>
        </w:rPr>
        <w:t>hành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hiệu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lực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từ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ngày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01/01/2020. </w:t>
      </w:r>
      <w:proofErr w:type="spellStart"/>
      <w:r w:rsidRPr="00E40D61">
        <w:rPr>
          <w:rFonts w:eastAsia="Times New Roman" w:cs="Times New Roman"/>
          <w:sz w:val="28"/>
          <w:szCs w:val="28"/>
        </w:rPr>
        <w:t>Để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Luật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cuộc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thực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sự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hiệu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quả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đòi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hỏi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ngành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cấp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tổ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chức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đoàn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thể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và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toàn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xã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hội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cần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nêu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vai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trò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trách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nhiệm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việc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triển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khai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nội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E40D61">
        <w:rPr>
          <w:rFonts w:eastAsia="Times New Roman" w:cs="Times New Roman"/>
          <w:sz w:val="28"/>
          <w:szCs w:val="28"/>
        </w:rPr>
        <w:t>quy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định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của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Luật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trong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cần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đẩy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mạnh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tuyên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truyền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sâu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rộng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đến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các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tầng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lớp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dân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nhằm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nâng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cao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nhận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thức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thay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đổi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hành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vi, </w:t>
      </w:r>
      <w:proofErr w:type="spellStart"/>
      <w:r w:rsidRPr="00E40D61">
        <w:rPr>
          <w:rFonts w:eastAsia="Times New Roman" w:cs="Times New Roman"/>
          <w:sz w:val="28"/>
          <w:szCs w:val="28"/>
        </w:rPr>
        <w:t>có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sống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lành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mạnh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40D61">
        <w:rPr>
          <w:rFonts w:eastAsia="Times New Roman" w:cs="Times New Roman"/>
          <w:sz w:val="28"/>
          <w:szCs w:val="28"/>
        </w:rPr>
        <w:t>giảm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thiểu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tối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đa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tình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trạng</w:t>
      </w:r>
      <w:proofErr w:type="spellEnd"/>
      <w:r w:rsidRPr="00E40D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sz w:val="28"/>
          <w:szCs w:val="28"/>
        </w:rPr>
        <w:t>lạ</w:t>
      </w:r>
      <w:r>
        <w:rPr>
          <w:rFonts w:eastAsia="Times New Roman" w:cs="Times New Roman"/>
          <w:sz w:val="28"/>
          <w:szCs w:val="28"/>
        </w:rPr>
        <w:t>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dụng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bia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rượu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như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hiện</w:t>
      </w:r>
      <w:proofErr w:type="spellEnd"/>
      <w:r>
        <w:rPr>
          <w:rFonts w:eastAsia="Times New Roman" w:cs="Times New Roman"/>
          <w:sz w:val="28"/>
          <w:szCs w:val="28"/>
        </w:rPr>
        <w:t xml:space="preserve"> nay.</w:t>
      </w:r>
      <w:r>
        <w:rPr>
          <w:rFonts w:eastAsia="Times New Roman" w:cs="Times New Roman"/>
          <w:sz w:val="28"/>
          <w:szCs w:val="28"/>
        </w:rPr>
        <w:br/>
      </w:r>
      <w:r w:rsidRPr="00E40D61">
        <w:rPr>
          <w:rFonts w:eastAsia="Times New Roman" w:cs="Times New Roman"/>
          <w:sz w:val="28"/>
          <w:szCs w:val="28"/>
        </w:rPr>
        <w:br/>
      </w:r>
      <w:r w:rsidR="00EA4A7C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Anh</w:t>
      </w:r>
      <w:proofErr w:type="spellEnd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0D61">
        <w:rPr>
          <w:rFonts w:eastAsia="Times New Roman" w:cs="Times New Roman"/>
          <w:b/>
          <w:bCs/>
          <w:i/>
          <w:iCs/>
          <w:sz w:val="28"/>
          <w:szCs w:val="28"/>
        </w:rPr>
        <w:t>Đức</w:t>
      </w:r>
      <w:proofErr w:type="spellEnd"/>
    </w:p>
    <w:p w:rsidR="004E59CC" w:rsidRPr="00E40D61" w:rsidRDefault="004E59CC" w:rsidP="00EA4A7C">
      <w:pPr>
        <w:rPr>
          <w:rFonts w:eastAsia="Times New Roman" w:cs="Times New Roman"/>
          <w:sz w:val="12"/>
          <w:szCs w:val="28"/>
        </w:rPr>
      </w:pPr>
    </w:p>
    <w:p w:rsidR="0081580D" w:rsidRPr="004E59CC" w:rsidRDefault="00E40D61" w:rsidP="00E40D61">
      <w:pPr>
        <w:jc w:val="both"/>
        <w:rPr>
          <w:rFonts w:cs="Times New Roman"/>
          <w:i/>
          <w:sz w:val="28"/>
          <w:szCs w:val="28"/>
        </w:rPr>
      </w:pPr>
      <w:r w:rsidRPr="004E59CC">
        <w:rPr>
          <w:rFonts w:cs="Times New Roman"/>
          <w:i/>
          <w:sz w:val="28"/>
          <w:szCs w:val="28"/>
        </w:rPr>
        <w:t xml:space="preserve">                                                                      (Theo </w:t>
      </w:r>
      <w:proofErr w:type="spellStart"/>
      <w:r w:rsidRPr="004E59CC">
        <w:rPr>
          <w:rFonts w:cs="Times New Roman"/>
          <w:i/>
          <w:sz w:val="28"/>
          <w:szCs w:val="28"/>
        </w:rPr>
        <w:t>trang</w:t>
      </w:r>
      <w:proofErr w:type="spellEnd"/>
      <w:r w:rsidRPr="004E59CC">
        <w:rPr>
          <w:rFonts w:cs="Times New Roman"/>
          <w:i/>
          <w:sz w:val="28"/>
          <w:szCs w:val="28"/>
        </w:rPr>
        <w:t xml:space="preserve"> </w:t>
      </w:r>
      <w:proofErr w:type="spellStart"/>
      <w:r w:rsidRPr="004E59CC">
        <w:rPr>
          <w:rFonts w:cs="Times New Roman"/>
          <w:i/>
          <w:sz w:val="28"/>
          <w:szCs w:val="28"/>
        </w:rPr>
        <w:t>thông</w:t>
      </w:r>
      <w:proofErr w:type="spellEnd"/>
      <w:r w:rsidRPr="004E59CC">
        <w:rPr>
          <w:rFonts w:cs="Times New Roman"/>
          <w:i/>
          <w:sz w:val="28"/>
          <w:szCs w:val="28"/>
        </w:rPr>
        <w:t xml:space="preserve"> tin </w:t>
      </w:r>
      <w:proofErr w:type="spellStart"/>
      <w:r w:rsidRPr="004E59CC">
        <w:rPr>
          <w:rFonts w:cs="Times New Roman"/>
          <w:i/>
          <w:sz w:val="28"/>
          <w:szCs w:val="28"/>
        </w:rPr>
        <w:t>Sở</w:t>
      </w:r>
      <w:proofErr w:type="spellEnd"/>
      <w:r w:rsidRPr="004E59CC">
        <w:rPr>
          <w:rFonts w:cs="Times New Roman"/>
          <w:i/>
          <w:sz w:val="28"/>
          <w:szCs w:val="28"/>
        </w:rPr>
        <w:t xml:space="preserve"> y </w:t>
      </w:r>
      <w:proofErr w:type="spellStart"/>
      <w:r w:rsidRPr="004E59CC">
        <w:rPr>
          <w:rFonts w:cs="Times New Roman"/>
          <w:i/>
          <w:sz w:val="28"/>
          <w:szCs w:val="28"/>
        </w:rPr>
        <w:t>tế</w:t>
      </w:r>
      <w:proofErr w:type="spellEnd"/>
      <w:r w:rsidRPr="004E59CC">
        <w:rPr>
          <w:rFonts w:cs="Times New Roman"/>
          <w:i/>
          <w:sz w:val="28"/>
          <w:szCs w:val="28"/>
        </w:rPr>
        <w:t xml:space="preserve"> </w:t>
      </w:r>
      <w:proofErr w:type="spellStart"/>
      <w:r w:rsidRPr="004E59CC">
        <w:rPr>
          <w:rFonts w:cs="Times New Roman"/>
          <w:i/>
          <w:sz w:val="28"/>
          <w:szCs w:val="28"/>
        </w:rPr>
        <w:t>Tỉnh</w:t>
      </w:r>
      <w:proofErr w:type="spellEnd"/>
      <w:r w:rsidRPr="004E59CC">
        <w:rPr>
          <w:rFonts w:cs="Times New Roman"/>
          <w:i/>
          <w:sz w:val="28"/>
          <w:szCs w:val="28"/>
        </w:rPr>
        <w:t xml:space="preserve"> Cao </w:t>
      </w:r>
      <w:proofErr w:type="spellStart"/>
      <w:r w:rsidRPr="004E59CC">
        <w:rPr>
          <w:rFonts w:cs="Times New Roman"/>
          <w:i/>
          <w:sz w:val="28"/>
          <w:szCs w:val="28"/>
        </w:rPr>
        <w:t>Bằng</w:t>
      </w:r>
      <w:proofErr w:type="spellEnd"/>
      <w:r w:rsidRPr="004E59CC">
        <w:rPr>
          <w:rFonts w:cs="Times New Roman"/>
          <w:i/>
          <w:sz w:val="28"/>
          <w:szCs w:val="28"/>
        </w:rPr>
        <w:t>)</w:t>
      </w:r>
    </w:p>
    <w:p w:rsidR="004E59CC" w:rsidRPr="004E59CC" w:rsidRDefault="004E59CC">
      <w:pPr>
        <w:jc w:val="both"/>
        <w:rPr>
          <w:rFonts w:cs="Times New Roman"/>
          <w:i/>
          <w:sz w:val="28"/>
          <w:szCs w:val="28"/>
        </w:rPr>
      </w:pPr>
    </w:p>
    <w:sectPr w:rsidR="004E59CC" w:rsidRPr="004E59CC" w:rsidSect="0086784F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A5"/>
    <w:rsid w:val="004E59CC"/>
    <w:rsid w:val="006F7E6A"/>
    <w:rsid w:val="00774DA5"/>
    <w:rsid w:val="0081580D"/>
    <w:rsid w:val="0086784F"/>
    <w:rsid w:val="008B3913"/>
    <w:rsid w:val="00C763DA"/>
    <w:rsid w:val="00E40D61"/>
    <w:rsid w:val="00E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9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2020-05-15T07:48:00Z</dcterms:created>
  <dcterms:modified xsi:type="dcterms:W3CDTF">2020-05-15T08:00:00Z</dcterms:modified>
</cp:coreProperties>
</file>