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8/2021 (TỪ NGÀY 02/8 ĐẾN NGÀY 07/8/2021)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50"/>
        <w:gridCol w:w="2115"/>
        <w:gridCol w:w="2205"/>
        <w:gridCol w:w="2055"/>
        <w:gridCol w:w="2505"/>
        <w:gridCol w:w="2099.000000000001"/>
        <w:tblGridChange w:id="0">
          <w:tblGrid>
            <w:gridCol w:w="600"/>
            <w:gridCol w:w="1275"/>
            <w:gridCol w:w="915"/>
            <w:gridCol w:w="1950"/>
            <w:gridCol w:w="2115"/>
            <w:gridCol w:w="2205"/>
            <w:gridCol w:w="2055"/>
            <w:gridCol w:w="250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(07/8)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  <w:t xml:space="preserve">(Trực tuyến)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các nội dung theo Kh của cấp trên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và chỉ đạo công việc theo lĩnh vực quản lý do Hiệu trưởng phân công qua nhóm zalo công vụ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chuyên môn xây dựng các video bài giảng điện tử đẻ ôn luyện kiến thức cho trẻ khi nghỉ dịch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C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