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3D01">
      <w:pPr>
        <w:pStyle w:val="NormalWeb"/>
        <w:spacing w:line="288" w:lineRule="auto"/>
        <w:ind w:firstLine="720"/>
        <w:jc w:val="center"/>
        <w:outlineLvl w:val="2"/>
        <w:divId w:val="94734822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C1(Cô Nhung)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94734822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divId w:val="14451556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jc w:val="center"/>
              <w:divId w:val="8000017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jc w:val="center"/>
              <w:divId w:val="19486615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jc w:val="center"/>
              <w:divId w:val="10837976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jc w:val="center"/>
              <w:divId w:val="5233997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jc w:val="center"/>
              <w:divId w:val="20733078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divId w:val="13070046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đình.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mang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rStyle w:val="plan-content-pre1"/>
              </w:rPr>
              <w:t xml:space="preserve"> 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cao-sang 2 bên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sang ngang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đã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thăm ông bà, đi chơi, xem phim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Tên các cô giáo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các con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các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ntn?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con có yêu quý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không?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9473482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cũng là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Bông hồng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</w:t>
            </w:r>
            <w:r>
              <w:rPr>
                <w:rStyle w:val="plan-content-pre1"/>
                <w:rFonts w:eastAsia="Times New Roman"/>
              </w:rPr>
              <w:t>ghe hát: Bụi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Bà và cháu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Làm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nhạc : Cháu yêu cô thợ dệt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 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947348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biết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vòng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trang phục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 nhân ngày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sự khác nhau về số lượng của 2 nhóm, sử dụng đúng từ “nhiều hơn, ít hơn”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và nhận biết số lượng trong phạm vi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nhóm đối tượng có số lượng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dài hơn, ngắn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Lăn bóng và di chuyển theo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và bắt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93D0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93D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xa 25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quan sát và thăm quan các phòng năng khi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u.;giao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 :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bóng tròn to;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vòng; lá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lao công;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;quan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D1;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đu quay; tìm nhà;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,ph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bóng;gi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ghép;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 bé;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bán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5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đi chơi;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 ,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, quà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(T2),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nhân ngày 20-11 (T3),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(T4)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Pha màu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”, nhìn vào</w:t>
            </w:r>
            <w:r>
              <w:rPr>
                <w:rStyle w:val="plan-content-pre1"/>
              </w:rPr>
              <w:t xml:space="preserve">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và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 sánh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hơn, ít hơn; ghép đôi.</w:t>
            </w:r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 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đóng cúc,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r>
              <w:rPr>
                <w:rStyle w:val="plan-content-pre1"/>
              </w:rPr>
              <w:t xml:space="preserve">T1:- LQ bài thơ :Chia bánh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Tô màu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alum, trang trí alnbum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lastRenderedPageBreak/>
              <w:t>T2:- LQ bài thơ :Ư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Tí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sông ngòi...khi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T3:- LQ bài thơ</w:t>
            </w:r>
            <w:r>
              <w:rPr>
                <w:rStyle w:val="plan-content-pre1"/>
              </w:rPr>
              <w:t xml:space="preserve"> :Cô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 (bàn tay, cánh tay) theo các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T4:- LQ bài hát: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yêu không nào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đi giày,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ca dao “ Công cha…con”.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và h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chơi.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r>
              <w:rPr>
                <w:rStyle w:val="plan-content-pre1"/>
              </w:rPr>
              <w:t>T5:- LQ bài hát: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hình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và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chơi.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thành viên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bố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muốn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rPr>
                <w:rFonts w:eastAsia="Times New Roman"/>
              </w:rPr>
            </w:pPr>
          </w:p>
        </w:tc>
      </w:tr>
      <w:tr w:rsidR="00000000">
        <w:trPr>
          <w:divId w:val="9473482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93D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93D01">
            <w:pPr>
              <w:pStyle w:val="text-center-report"/>
              <w:spacing w:before="0" w:beforeAutospacing="0" w:after="0" w:afterAutospacing="0"/>
              <w:divId w:val="183075456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1325203483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367997853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597718565"/>
            </w:pPr>
            <w:r>
              <w:lastRenderedPageBreak/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41558422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415596122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1825969818"/>
            </w:pPr>
            <w:r>
              <w:t> </w:t>
            </w:r>
          </w:p>
          <w:p w:rsidR="00000000" w:rsidRDefault="00C93D01">
            <w:pPr>
              <w:rPr>
                <w:rFonts w:eastAsia="Times New Roman"/>
              </w:rPr>
            </w:pPr>
          </w:p>
          <w:p w:rsidR="00000000" w:rsidRDefault="00C93D01">
            <w:pPr>
              <w:pStyle w:val="text-center-report"/>
              <w:spacing w:before="0" w:beforeAutospacing="0" w:after="0" w:afterAutospacing="0"/>
              <w:divId w:val="45390975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898908142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763844437"/>
            </w:pPr>
            <w:r>
              <w:t> </w:t>
            </w:r>
          </w:p>
          <w:p w:rsidR="00000000" w:rsidRDefault="00C93D01">
            <w:pPr>
              <w:pStyle w:val="line-dots"/>
              <w:spacing w:before="0" w:beforeAutospacing="0" w:after="0" w:afterAutospacing="0"/>
              <w:divId w:val="182596948"/>
            </w:pPr>
            <w:r>
              <w:t> </w:t>
            </w:r>
          </w:p>
          <w:p w:rsidR="00000000" w:rsidRDefault="00C93D01">
            <w:pPr>
              <w:rPr>
                <w:rFonts w:eastAsia="Times New Roman"/>
              </w:rPr>
            </w:pPr>
          </w:p>
        </w:tc>
      </w:tr>
    </w:tbl>
    <w:p w:rsidR="00000000" w:rsidRDefault="00C93D0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3D01"/>
    <w:rsid w:val="00C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64B1F-A837-4D9D-B505-AF8BB9D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45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34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679978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97718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15584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15596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259698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539097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8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3844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2596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</Words>
  <Characters>4628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2022-11-01T09:40:00Z</dcterms:created>
  <dcterms:modified xsi:type="dcterms:W3CDTF">2022-11-01T09:40:00Z</dcterms:modified>
</cp:coreProperties>
</file>