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3AFA">
      <w:pPr>
        <w:pStyle w:val="NormalWeb"/>
        <w:spacing w:line="288" w:lineRule="auto"/>
        <w:ind w:firstLine="720"/>
        <w:jc w:val="center"/>
        <w:outlineLvl w:val="2"/>
        <w:divId w:val="165290372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B4 (Thu Hường)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65290372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divId w:val="7940609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jc w:val="center"/>
              <w:divId w:val="18315599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jc w:val="center"/>
              <w:divId w:val="14292362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jc w:val="center"/>
              <w:divId w:val="10814408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jc w:val="center"/>
              <w:divId w:val="18640549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jc w:val="center"/>
              <w:divId w:val="14079235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divId w:val="10637942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tâm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cô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p), chào cô giáo;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giày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</w:t>
            </w:r>
            <w:r>
              <w:rPr>
                <w:rStyle w:val="plan-content-pre1"/>
              </w:rPr>
              <w:t>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: giơ 2 tay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dang 2 tay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 bàn chân, đi cúi,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-Tay: 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bàn tay).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Chân:+Nhún chân.+Ng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+Đ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 co cao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+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+ 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” Hai tay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vòng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đưa lên cao”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đã làm trong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nơi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nào...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 nên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(bàn là,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đun...).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 (tên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hình,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tính cách,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thích....)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sau này thích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20-11: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ngày 20-11 là ngày gì? Và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đó?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6529037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ngôi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bưu thiếp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chiếc cốc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chân dung bác sỹ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6529037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So sánh độ lớn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nhóm có số lượng 3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Lập số 4. Nhận biết số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nhóm có số lượng 4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các buổi : sáng, trưa, chiều, tối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-Truyện : Tích chu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Bàn tay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Cô giáo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Hát hay hay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Bé làm bao nhiêu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làm bác sĩ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Bác sĩ ơi nụ cười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hát đoán tên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Ngày nghỉ cuối </w:t>
            </w:r>
            <w:r>
              <w:rPr>
                <w:rStyle w:val="plan-content-pre1"/>
                <w:rFonts w:eastAsia="Times New Roman"/>
              </w:rPr>
              <w:lastRenderedPageBreak/>
              <w:t>tuần của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Tìm hiểu 1 số </w:t>
            </w:r>
            <w:r>
              <w:rPr>
                <w:rStyle w:val="plan-content-pre1"/>
                <w:rFonts w:eastAsia="Times New Roman"/>
              </w:rPr>
              <w:lastRenderedPageBreak/>
              <w:t>đồ dùng gia đình cần sử dụng điện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Bé tìm hiểu về </w:t>
            </w:r>
            <w:r>
              <w:rPr>
                <w:rStyle w:val="plan-content-pre1"/>
                <w:rFonts w:eastAsia="Times New Roman"/>
              </w:rPr>
              <w:lastRenderedPageBreak/>
              <w:t>nghề giáo viên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Bé tìm hiểu về </w:t>
            </w:r>
            <w:r>
              <w:rPr>
                <w:rStyle w:val="plan-content-pre1"/>
                <w:rFonts w:eastAsia="Times New Roman"/>
              </w:rPr>
              <w:lastRenderedPageBreak/>
              <w:t>công việc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Bé tìm hiểu về </w:t>
            </w:r>
            <w:r>
              <w:rPr>
                <w:rStyle w:val="plan-content-pre1"/>
                <w:rFonts w:eastAsia="Times New Roman"/>
              </w:rPr>
              <w:lastRenderedPageBreak/>
              <w:t>nghề bác sỹ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thấp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Về đúng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Nhà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Chỉ có một trên đời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thăng bằng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C3AF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bước dồn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Bắt vịt trên cạn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: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gia đình (Tr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m,...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Quân sát các bác công nhân viên đang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sau này làm gì,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mơ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đó ntn?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làm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20/11.K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1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trong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giáo,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dàn</w:t>
            </w:r>
            <w:r>
              <w:rPr>
                <w:rStyle w:val="plan-content-pre1"/>
              </w:rPr>
              <w:t>h cho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trên cát,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hoa, lá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Chăm sóc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,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</w:t>
            </w:r>
            <w:r>
              <w:rPr>
                <w:rStyle w:val="plan-content-pre1"/>
              </w:rPr>
              <w:t xml:space="preserve"> các bác công nhân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 cùng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(T2)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20/11 (T3),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gia đình bé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(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lá vàng,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+ Chơi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lô tô, tô màu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ng: (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-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-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phía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các phía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in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ch;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1-&gt;5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,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,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n:+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tay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20/11,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Nghe và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, công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ích...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nhàng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các bài hát,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(v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múa)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r>
              <w:rPr>
                <w:rStyle w:val="plan-content-pre1"/>
              </w:rPr>
              <w:t>- Rèn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đánh răng,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;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khi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không làm rơi vãi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khi đang ăn...Nh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t...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</w:t>
            </w:r>
            <w:r>
              <w:rPr>
                <w:rStyle w:val="plan-content-pre1"/>
              </w:rPr>
              <w:t>n món ăn hàng ngày,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Tích chu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làm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ăn;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trong gia đình (đ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khi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viêc,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...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hát, bài thơ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p các góc chơi, lau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</w:t>
            </w:r>
            <w:r>
              <w:rPr>
                <w:rStyle w:val="plan-content-pre1"/>
              </w:rPr>
              <w:t>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Gia đình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3:Mừng Ngày nhà giáo việt nam 20-11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4: Bố mẹ bé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5: Tìm hiểu nghề bác sỹ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rPr>
                <w:rFonts w:eastAsia="Times New Roman"/>
              </w:rPr>
            </w:pPr>
          </w:p>
        </w:tc>
      </w:tr>
      <w:tr w:rsidR="00000000">
        <w:trPr>
          <w:divId w:val="16529037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C3A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2C3AFA">
            <w:pPr>
              <w:pStyle w:val="text-center-report"/>
              <w:spacing w:before="0" w:beforeAutospacing="0" w:after="0" w:afterAutospacing="0"/>
              <w:divId w:val="60458431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1633829443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299842849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797065701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231933992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1887716961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580331445"/>
            </w:pPr>
            <w:r>
              <w:t> </w:t>
            </w:r>
          </w:p>
          <w:p w:rsidR="00000000" w:rsidRDefault="002C3AFA">
            <w:pPr>
              <w:rPr>
                <w:rFonts w:eastAsia="Times New Roman"/>
              </w:rPr>
            </w:pPr>
          </w:p>
          <w:p w:rsidR="00000000" w:rsidRDefault="002C3AFA">
            <w:pPr>
              <w:pStyle w:val="text-center-report"/>
              <w:spacing w:before="0" w:beforeAutospacing="0" w:after="0" w:afterAutospacing="0"/>
              <w:divId w:val="185823131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644814648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1160317322"/>
            </w:pPr>
            <w:r>
              <w:t> </w:t>
            </w:r>
          </w:p>
          <w:p w:rsidR="00000000" w:rsidRDefault="002C3AFA">
            <w:pPr>
              <w:pStyle w:val="line-dots"/>
              <w:spacing w:before="0" w:beforeAutospacing="0" w:after="0" w:afterAutospacing="0"/>
              <w:divId w:val="126747481"/>
            </w:pPr>
            <w:r>
              <w:t> </w:t>
            </w:r>
          </w:p>
          <w:p w:rsidR="00000000" w:rsidRDefault="002C3AFA">
            <w:pPr>
              <w:rPr>
                <w:rFonts w:eastAsia="Times New Roman"/>
              </w:rPr>
            </w:pPr>
          </w:p>
        </w:tc>
      </w:tr>
    </w:tbl>
    <w:p w:rsidR="00000000" w:rsidRDefault="002C3AF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3AFA"/>
    <w:rsid w:val="002C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9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99842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970657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31933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877169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803314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582313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46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60317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6747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5815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2022-11-02T03:49:00Z</dcterms:created>
  <dcterms:modified xsi:type="dcterms:W3CDTF">2022-11-02T03:49:00Z</dcterms:modified>
</cp:coreProperties>
</file>