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B7" w:rsidRDefault="001811B7" w:rsidP="001811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811B7">
        <w:rPr>
          <w:rFonts w:ascii="Times New Roman" w:hAnsi="Times New Roman" w:cs="Times New Roman"/>
          <w:b/>
          <w:sz w:val="32"/>
          <w:szCs w:val="32"/>
        </w:rPr>
        <w:t>Kỹ</w:t>
      </w:r>
      <w:proofErr w:type="spellEnd"/>
      <w:r w:rsidRPr="001811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11B7">
        <w:rPr>
          <w:rFonts w:ascii="Times New Roman" w:hAnsi="Times New Roman" w:cs="Times New Roman"/>
          <w:b/>
          <w:sz w:val="32"/>
          <w:szCs w:val="32"/>
        </w:rPr>
        <w:t>năng</w:t>
      </w:r>
      <w:proofErr w:type="spellEnd"/>
      <w:r w:rsidRPr="001811B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11B7">
        <w:rPr>
          <w:rFonts w:ascii="Times New Roman" w:hAnsi="Times New Roman" w:cs="Times New Roman"/>
          <w:b/>
          <w:sz w:val="32"/>
          <w:szCs w:val="32"/>
        </w:rPr>
        <w:t>sống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mầm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non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Dạy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năng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lập</w:t>
      </w:r>
      <w:proofErr w:type="spellEnd"/>
    </w:p>
    <w:p w:rsidR="001811B7" w:rsidRDefault="001811B7" w:rsidP="001811B7">
      <w:pPr>
        <w:spacing w:after="0" w:line="288" w:lineRule="auto"/>
        <w:ind w:firstLine="720"/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Cha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luôn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mong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muốn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dành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tốt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đẹp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nhất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tuy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nhiên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phụ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huynh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bao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bọc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quá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kỹ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khiến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nghi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môi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xung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thấp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dẫn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sai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lệch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thức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lẫn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nuôi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dạy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phù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rèn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luyện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kỹ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1811B7"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476413" w:rsidRDefault="00476413" w:rsidP="001811B7">
      <w:pPr>
        <w:spacing w:after="0" w:line="288" w:lineRule="auto"/>
        <w:ind w:firstLine="720"/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</w:p>
    <w:p w:rsidR="001811B7" w:rsidRDefault="00BC54CC" w:rsidP="00F97434">
      <w:pPr>
        <w:spacing w:after="0" w:line="288" w:lineRule="auto"/>
        <w:jc w:val="center"/>
        <w:rPr>
          <w:rStyle w:val="Emphasis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bookmarkStart w:id="0" w:name="_GoBack"/>
      <w:r>
        <w:rPr>
          <w:noProof/>
        </w:rPr>
        <w:drawing>
          <wp:inline distT="0" distB="0" distL="0" distR="0" wp14:anchorId="61121771" wp14:editId="1F66EFE1">
            <wp:extent cx="6010275" cy="3667125"/>
            <wp:effectExtent l="0" t="0" r="9525" b="9525"/>
            <wp:docPr id="3" name="Picture 3" descr="Trong hình ảnh có thể có: 1 người, đang ngồi, trẻ em và ngoài tr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ong hình ảnh có thể có: 1 người, đang ngồi, trẻ em và ngoài trờ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7434" w:rsidRDefault="00F97434" w:rsidP="001811B7">
      <w:pPr>
        <w:spacing w:after="0" w:line="288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</w:rPr>
      </w:pPr>
    </w:p>
    <w:p w:rsidR="001811B7" w:rsidRPr="001811B7" w:rsidRDefault="001811B7" w:rsidP="001811B7">
      <w:pPr>
        <w:spacing w:after="0" w:line="288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1811B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NHỮNG BƯỚC DẠY </w:t>
      </w:r>
      <w:r w:rsidR="002A114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</w:rPr>
        <w:t>trẻ</w:t>
      </w:r>
      <w:r w:rsidRPr="001811B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 </w:t>
      </w:r>
      <w:r w:rsidR="002A114C" w:rsidRPr="001811B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</w:rPr>
        <w:t xml:space="preserve">MẦM NON </w:t>
      </w:r>
      <w:r w:rsidRPr="001811B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bdr w:val="none" w:sz="0" w:space="0" w:color="auto" w:frame="1"/>
        </w:rPr>
        <w:t>KỸ NĂNG SỐNG TỰ LẬP</w:t>
      </w:r>
    </w:p>
    <w:p w:rsidR="001811B7" w:rsidRPr="001811B7" w:rsidRDefault="001811B7" w:rsidP="001811B7">
      <w:pPr>
        <w:spacing w:after="0" w:line="288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Bước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Dạy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những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kỹ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rèn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luyện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thiết</w:t>
      </w:r>
      <w:proofErr w:type="spellEnd"/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A2627B"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thục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lứa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dọn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dẹp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xả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rác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quạt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tivi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chén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cơm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xách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đạc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tưới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1811B7" w:rsidRPr="001811B7" w:rsidRDefault="001811B7" w:rsidP="00A2627B">
      <w:pPr>
        <w:spacing w:after="0" w:line="288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Bước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2: Cha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kiên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nhẫn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cố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gắng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tò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mò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chước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kiên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nhẫn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chờ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đợi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vội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11B7" w:rsidRPr="001811B7" w:rsidRDefault="001811B7" w:rsidP="00A2627B">
      <w:pPr>
        <w:spacing w:after="0" w:line="288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Bước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3: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Xây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dựng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ngay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đình</w:t>
      </w:r>
      <w:proofErr w:type="spellEnd"/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chước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8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khảo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811B7" w:rsidRPr="001811B7" w:rsidRDefault="001811B7" w:rsidP="001811B7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nhặt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nhặt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nhặt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đắn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81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627B" w:rsidRPr="00A2627B" w:rsidRDefault="00A2627B" w:rsidP="00A2627B">
      <w:pPr>
        <w:spacing w:after="0" w:line="288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Bước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4: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bé</w:t>
      </w:r>
      <w:proofErr w:type="spellEnd"/>
    </w:p>
    <w:p w:rsidR="00A2627B" w:rsidRPr="00A2627B" w:rsidRDefault="00A2627B" w:rsidP="00A2627B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proofErr w:type="gram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vun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đắp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ấm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 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2627B" w:rsidRPr="00A2627B" w:rsidRDefault="00A2627B" w:rsidP="00A2627B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nón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lặp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2627B" w:rsidRPr="00A2627B" w:rsidRDefault="00A2627B" w:rsidP="00A2627B">
      <w:pPr>
        <w:spacing w:after="0" w:line="288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Bước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5: 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Dạy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kỹ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mầm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non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bằng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khuyến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khích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việc</w:t>
      </w:r>
      <w:proofErr w:type="spellEnd"/>
    </w:p>
    <w:p w:rsidR="00A2627B" w:rsidRPr="00A2627B" w:rsidRDefault="00A2627B" w:rsidP="00A2627B">
      <w:pPr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ngợi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đem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mừng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ngoan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A262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114C" w:rsidRPr="002A114C" w:rsidRDefault="002A114C" w:rsidP="000F0BB7">
      <w:pPr>
        <w:shd w:val="clear" w:color="auto" w:fill="FFFFFF"/>
        <w:spacing w:after="0" w:line="288" w:lineRule="auto"/>
        <w:ind w:left="4320"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Thúy</w:t>
      </w:r>
      <w:proofErr w:type="spellEnd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A114C">
        <w:rPr>
          <w:rFonts w:ascii="Times New Roman" w:eastAsia="Times New Roman" w:hAnsi="Times New Roman" w:cs="Times New Roman"/>
          <w:color w:val="333333"/>
          <w:sz w:val="28"/>
          <w:szCs w:val="28"/>
        </w:rPr>
        <w:t>Hằng</w:t>
      </w:r>
      <w:proofErr w:type="spellEnd"/>
    </w:p>
    <w:p w:rsidR="001811B7" w:rsidRPr="001811B7" w:rsidRDefault="001811B7" w:rsidP="001811B7">
      <w:pPr>
        <w:ind w:firstLine="720"/>
        <w:rPr>
          <w:rStyle w:val="Emphasis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</w:pPr>
    </w:p>
    <w:p w:rsidR="001811B7" w:rsidRPr="001811B7" w:rsidRDefault="001811B7" w:rsidP="001811B7">
      <w:pPr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811B7" w:rsidRPr="001811B7" w:rsidSect="001811B7">
      <w:pgSz w:w="12240" w:h="15840"/>
      <w:pgMar w:top="720" w:right="63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B7"/>
    <w:rsid w:val="000F0BB7"/>
    <w:rsid w:val="001811B7"/>
    <w:rsid w:val="001B2D8E"/>
    <w:rsid w:val="002A114C"/>
    <w:rsid w:val="00476413"/>
    <w:rsid w:val="006475E3"/>
    <w:rsid w:val="00A2627B"/>
    <w:rsid w:val="00BC54CC"/>
    <w:rsid w:val="00F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811B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811B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2020-04-16T08:20:00Z</dcterms:created>
  <dcterms:modified xsi:type="dcterms:W3CDTF">2020-04-16T10:23:00Z</dcterms:modified>
</cp:coreProperties>
</file>