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39" w:rsidRDefault="00BF6D39" w:rsidP="00E83A2E">
      <w:pPr>
        <w:shd w:val="clear" w:color="auto" w:fill="FFFFFF"/>
        <w:spacing w:after="0" w:line="240" w:lineRule="auto"/>
        <w:jc w:val="center"/>
        <w:textAlignment w:val="baseline"/>
        <w:rPr>
          <w:rFonts w:eastAsia="Times New Roman" w:cs="Times New Roman"/>
          <w:b/>
          <w:color w:val="000000" w:themeColor="text1"/>
          <w:sz w:val="26"/>
          <w:szCs w:val="26"/>
        </w:rPr>
      </w:pPr>
      <w:r w:rsidRPr="00BF6D39">
        <w:rPr>
          <w:rFonts w:eastAsia="Times New Roman" w:cs="Times New Roman"/>
          <w:b/>
          <w:color w:val="000000" w:themeColor="text1"/>
          <w:sz w:val="26"/>
          <w:szCs w:val="26"/>
        </w:rPr>
        <w:t>CẢNH GIÁC VỚI BỆNH TAY CHÂN MIỆNG ĐANG GIA TĂNG NHANH TẠI TRƯỜNG, NHÓM LỚP MẦM NON VÀ CỘNG ĐỒNG</w:t>
      </w:r>
    </w:p>
    <w:p w:rsidR="00BF6D39" w:rsidRDefault="00BF6D39" w:rsidP="00BF6D39">
      <w:pPr>
        <w:shd w:val="clear" w:color="auto" w:fill="FFFFFF"/>
        <w:spacing w:after="0" w:line="240" w:lineRule="auto"/>
        <w:jc w:val="right"/>
        <w:textAlignment w:val="baseline"/>
        <w:rPr>
          <w:rFonts w:cs="Times New Roman"/>
          <w:i/>
          <w:sz w:val="26"/>
          <w:szCs w:val="26"/>
        </w:rPr>
      </w:pPr>
    </w:p>
    <w:p w:rsidR="00BF6D39" w:rsidRPr="004C543E" w:rsidRDefault="00A43C47" w:rsidP="00BF6D39">
      <w:pPr>
        <w:shd w:val="clear" w:color="auto" w:fill="FFFFFF"/>
        <w:spacing w:before="120" w:after="120" w:line="240" w:lineRule="auto"/>
        <w:ind w:firstLine="709"/>
        <w:jc w:val="both"/>
        <w:textAlignment w:val="baseline"/>
        <w:rPr>
          <w:rFonts w:cs="Times New Roman"/>
          <w:sz w:val="26"/>
          <w:szCs w:val="26"/>
        </w:rPr>
      </w:pPr>
      <w:r w:rsidRPr="004C543E">
        <w:rPr>
          <w:rFonts w:cs="Times New Roman"/>
          <w:sz w:val="26"/>
          <w:szCs w:val="26"/>
        </w:rPr>
        <w:t xml:space="preserve">Theo hệ thống báo cáo giám sát bệnh truyền nhiễm, từ đầu năm 2020 đến nay, cả nước ghi nhận 10.745 trường hợp mắc tay chân miệng tại 63 tỉnh, thành phố, trong đó có 6.662 trường hợp nhập viện, không có tử vong. Một số tỉnh, thành phố ghi nhận số mắc gia tăng trong các tuần gần đây như TPHCM, Đồng Nai, Bình Dương, Đà Nẵng, Quảng Ngãi, Hà Nội, Vĩnh Phúc, Hải Phòng, Bắc Ninh. </w:t>
      </w:r>
    </w:p>
    <w:p w:rsidR="00BF6D39" w:rsidRPr="004C543E" w:rsidRDefault="00A43C47" w:rsidP="00BF6D39">
      <w:pPr>
        <w:shd w:val="clear" w:color="auto" w:fill="FFFFFF"/>
        <w:spacing w:before="120" w:after="120" w:line="240" w:lineRule="auto"/>
        <w:ind w:firstLine="709"/>
        <w:jc w:val="both"/>
        <w:textAlignment w:val="baseline"/>
        <w:rPr>
          <w:rFonts w:cs="Times New Roman"/>
          <w:sz w:val="26"/>
          <w:szCs w:val="26"/>
        </w:rPr>
      </w:pPr>
      <w:r w:rsidRPr="004C543E">
        <w:rPr>
          <w:rFonts w:cs="Times New Roman"/>
          <w:sz w:val="26"/>
          <w:szCs w:val="26"/>
        </w:rPr>
        <w:t xml:space="preserve">Hiện chưa có vắc xin phòng bệnh, dự báo số mắc tay chân miệng có nguy cơ gia tăng trong thời gian tới đây do tính chất lây truyền, đặc biệt trong mùa tựu trường, học sinh chuẩn bị tập trung vào năm học mới. </w:t>
      </w:r>
    </w:p>
    <w:p w:rsidR="00A43C47" w:rsidRPr="004C543E" w:rsidRDefault="00A43C47" w:rsidP="00BF6D39">
      <w:pPr>
        <w:shd w:val="clear" w:color="auto" w:fill="FFFFFF"/>
        <w:spacing w:before="120" w:after="120" w:line="240" w:lineRule="auto"/>
        <w:ind w:firstLine="709"/>
        <w:jc w:val="both"/>
        <w:textAlignment w:val="baseline"/>
        <w:rPr>
          <w:rFonts w:cs="Times New Roman"/>
          <w:sz w:val="26"/>
          <w:szCs w:val="26"/>
        </w:rPr>
      </w:pPr>
      <w:r w:rsidRPr="004C543E">
        <w:rPr>
          <w:rFonts w:cs="Times New Roman"/>
          <w:sz w:val="26"/>
          <w:szCs w:val="26"/>
        </w:rPr>
        <w:t xml:space="preserve">Nhằm chủ động phòng, chống dịch bệnh tay chân miệng, hạn chế thấp nhất số trường hợp mắc và tử vong, không để dịch bùng phát, lan rộng và kéo dài. Trung tâm Y tế quận Long Biên </w:t>
      </w:r>
      <w:r w:rsidR="00BF6D39" w:rsidRPr="004C543E">
        <w:rPr>
          <w:rFonts w:cs="Times New Roman"/>
          <w:sz w:val="26"/>
          <w:szCs w:val="26"/>
        </w:rPr>
        <w:t xml:space="preserve">đề nghị </w:t>
      </w:r>
      <w:r w:rsidRPr="004C543E">
        <w:rPr>
          <w:rFonts w:cs="Times New Roman"/>
          <w:sz w:val="26"/>
          <w:szCs w:val="26"/>
        </w:rPr>
        <w:t xml:space="preserve">các trường, nhóm lớp mầm non trên địa bàn quận </w:t>
      </w:r>
      <w:r w:rsidR="00BF6D39" w:rsidRPr="004C543E">
        <w:rPr>
          <w:rFonts w:cs="Times New Roman"/>
          <w:sz w:val="26"/>
          <w:szCs w:val="26"/>
        </w:rPr>
        <w:t xml:space="preserve">khẩn trương </w:t>
      </w:r>
      <w:r w:rsidRPr="004C543E">
        <w:rPr>
          <w:rFonts w:cs="Times New Roman"/>
          <w:sz w:val="26"/>
          <w:szCs w:val="26"/>
        </w:rPr>
        <w:t>thực hiện</w:t>
      </w:r>
      <w:r w:rsidR="00BF6D39" w:rsidRPr="004C543E">
        <w:rPr>
          <w:rFonts w:cs="Times New Roman"/>
          <w:sz w:val="26"/>
          <w:szCs w:val="26"/>
        </w:rPr>
        <w:t xml:space="preserve"> tốt</w:t>
      </w:r>
      <w:r w:rsidRPr="004C543E">
        <w:rPr>
          <w:rFonts w:cs="Times New Roman"/>
          <w:sz w:val="26"/>
          <w:szCs w:val="26"/>
        </w:rPr>
        <w:t xml:space="preserve"> một số biện pháp sau:</w:t>
      </w:r>
    </w:p>
    <w:p w:rsidR="007A2C28" w:rsidRPr="004C543E" w:rsidRDefault="007A2C28"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7A2C28" w:rsidRPr="004C543E" w:rsidRDefault="007A2C28"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7A2C28" w:rsidRPr="004C543E" w:rsidRDefault="007A2C28"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7A2C28" w:rsidRPr="004C543E" w:rsidRDefault="007A2C28"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4. Không cho trẻ tiếp xúc với người bệnh hoặc nghi ngờ mắc bệnh.</w:t>
      </w:r>
    </w:p>
    <w:p w:rsidR="007A2C28" w:rsidRPr="004C543E" w:rsidRDefault="007A2C28"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5. Sử dụng nhà tiêu hợp vệ sinh, phân và các chất thải của bệnh nhân phải được thu gom và đổ vào nhà tiêu hợp vệ sinh.</w:t>
      </w:r>
    </w:p>
    <w:p w:rsidR="00A43C47" w:rsidRPr="004C543E" w:rsidRDefault="007A2C28"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6. Khi phát hiện trẻ có dấu hiệu nghi ngờ mắc bệnh cần đưa trẻ đi khám hoặc thông báo</w:t>
      </w:r>
      <w:r w:rsidR="00A43C47" w:rsidRPr="004C543E">
        <w:rPr>
          <w:rFonts w:eastAsia="Times New Roman" w:cs="Times New Roman"/>
          <w:color w:val="000000" w:themeColor="text1"/>
          <w:sz w:val="26"/>
          <w:szCs w:val="26"/>
        </w:rPr>
        <w:t xml:space="preserve"> ngay cho cơ quan y tế gần nhất./.</w:t>
      </w:r>
    </w:p>
    <w:p w:rsidR="00BF6D39" w:rsidRPr="004C543E" w:rsidRDefault="00BF6D39" w:rsidP="00BF6D39">
      <w:pPr>
        <w:shd w:val="clear" w:color="auto" w:fill="FFFFFF"/>
        <w:spacing w:before="120" w:after="120" w:line="240" w:lineRule="auto"/>
        <w:ind w:firstLine="709"/>
        <w:jc w:val="both"/>
        <w:textAlignment w:val="baseline"/>
        <w:rPr>
          <w:rFonts w:eastAsia="Times New Roman" w:cs="Times New Roman"/>
          <w:color w:val="000000" w:themeColor="text1"/>
          <w:sz w:val="26"/>
          <w:szCs w:val="26"/>
        </w:rPr>
      </w:pPr>
      <w:r w:rsidRPr="004C543E">
        <w:rPr>
          <w:rFonts w:eastAsia="Times New Roman" w:cs="Times New Roman"/>
          <w:color w:val="000000" w:themeColor="text1"/>
          <w:sz w:val="26"/>
          <w:szCs w:val="26"/>
        </w:rPr>
        <w:t xml:space="preserve">Tại những nơi có trẻ mắc, nghi mắc tay chân miệng cần xử lý môi trường, bề mặt tiếp xúc với trẻ, đồ chơi bằng dung dịch CloraminB theo hướng dẫn của cán bộ </w:t>
      </w:r>
      <w:r w:rsidR="00457097">
        <w:rPr>
          <w:rFonts w:eastAsia="Times New Roman" w:cs="Times New Roman"/>
          <w:color w:val="000000" w:themeColor="text1"/>
          <w:sz w:val="26"/>
          <w:szCs w:val="26"/>
        </w:rPr>
        <w:t>Trạm Y</w:t>
      </w:r>
      <w:bookmarkStart w:id="0" w:name="_GoBack"/>
      <w:bookmarkEnd w:id="0"/>
      <w:r w:rsidRPr="004C543E">
        <w:rPr>
          <w:rFonts w:eastAsia="Times New Roman" w:cs="Times New Roman"/>
          <w:color w:val="000000" w:themeColor="text1"/>
          <w:sz w:val="26"/>
          <w:szCs w:val="26"/>
        </w:rPr>
        <w:t xml:space="preserve"> tế phường.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6"/>
      </w:tblGrid>
      <w:tr w:rsidR="00BF6D39" w:rsidTr="00BF6D39">
        <w:tc>
          <w:tcPr>
            <w:tcW w:w="4785" w:type="dxa"/>
          </w:tcPr>
          <w:p w:rsidR="00BF6D39" w:rsidRDefault="00BF6D39" w:rsidP="00BF6D39">
            <w:pPr>
              <w:spacing w:before="120" w:after="120"/>
              <w:jc w:val="both"/>
              <w:textAlignment w:val="baseline"/>
              <w:rPr>
                <w:rFonts w:eastAsia="Times New Roman" w:cs="Times New Roman"/>
                <w:color w:val="000000" w:themeColor="text1"/>
                <w:spacing w:val="6"/>
                <w:sz w:val="28"/>
                <w:szCs w:val="28"/>
              </w:rPr>
            </w:pPr>
          </w:p>
          <w:p w:rsidR="00BF6D39" w:rsidRPr="00BF6D39" w:rsidRDefault="00BF6D39" w:rsidP="00BF6D39">
            <w:pPr>
              <w:jc w:val="center"/>
              <w:textAlignment w:val="baseline"/>
              <w:rPr>
                <w:rFonts w:eastAsia="Times New Roman" w:cs="Times New Roman"/>
                <w:b/>
                <w:color w:val="000000" w:themeColor="text1"/>
                <w:spacing w:val="6"/>
                <w:sz w:val="28"/>
                <w:szCs w:val="28"/>
              </w:rPr>
            </w:pPr>
            <w:r w:rsidRPr="00BF6D39">
              <w:rPr>
                <w:rFonts w:eastAsia="Times New Roman" w:cs="Times New Roman"/>
                <w:b/>
                <w:color w:val="000000" w:themeColor="text1"/>
                <w:spacing w:val="6"/>
                <w:sz w:val="28"/>
                <w:szCs w:val="28"/>
              </w:rPr>
              <w:t>Lãnh đạo TTYT</w:t>
            </w:r>
          </w:p>
          <w:p w:rsidR="00BF6D39" w:rsidRDefault="00BF6D39" w:rsidP="00BF6D39">
            <w:pPr>
              <w:jc w:val="center"/>
              <w:textAlignment w:val="baseline"/>
              <w:rPr>
                <w:rFonts w:eastAsia="Times New Roman" w:cs="Times New Roman"/>
                <w:color w:val="000000" w:themeColor="text1"/>
                <w:spacing w:val="6"/>
                <w:sz w:val="28"/>
                <w:szCs w:val="28"/>
              </w:rPr>
            </w:pPr>
            <w:r w:rsidRPr="00BF6D39">
              <w:rPr>
                <w:rFonts w:eastAsia="Times New Roman" w:cs="Times New Roman"/>
                <w:b/>
                <w:color w:val="000000" w:themeColor="text1"/>
                <w:spacing w:val="6"/>
                <w:sz w:val="28"/>
                <w:szCs w:val="28"/>
              </w:rPr>
              <w:t>Phê duyệt</w:t>
            </w:r>
          </w:p>
        </w:tc>
        <w:tc>
          <w:tcPr>
            <w:tcW w:w="4786" w:type="dxa"/>
          </w:tcPr>
          <w:p w:rsidR="00BF6D39" w:rsidRPr="00BF6D39" w:rsidRDefault="00BF6D39" w:rsidP="00BF6D39">
            <w:pPr>
              <w:spacing w:before="120" w:after="120"/>
              <w:jc w:val="right"/>
              <w:textAlignment w:val="baseline"/>
              <w:rPr>
                <w:rFonts w:eastAsia="Times New Roman" w:cs="Times New Roman"/>
                <w:i/>
                <w:color w:val="000000" w:themeColor="text1"/>
                <w:spacing w:val="6"/>
                <w:sz w:val="26"/>
                <w:szCs w:val="26"/>
              </w:rPr>
            </w:pPr>
            <w:r w:rsidRPr="00BF6D39">
              <w:rPr>
                <w:rFonts w:eastAsia="Times New Roman" w:cs="Times New Roman"/>
                <w:i/>
                <w:color w:val="000000" w:themeColor="text1"/>
                <w:spacing w:val="6"/>
                <w:sz w:val="26"/>
                <w:szCs w:val="26"/>
              </w:rPr>
              <w:t>Long Biên, ngày 17 tháng 7 năm 2020</w:t>
            </w:r>
          </w:p>
          <w:p w:rsidR="00BF6D39" w:rsidRPr="00BF6D39" w:rsidRDefault="00BF6D39" w:rsidP="00BF6D39">
            <w:pPr>
              <w:spacing w:before="120" w:after="120"/>
              <w:jc w:val="center"/>
              <w:textAlignment w:val="baseline"/>
              <w:rPr>
                <w:rFonts w:eastAsia="Times New Roman" w:cs="Times New Roman"/>
                <w:b/>
                <w:color w:val="000000" w:themeColor="text1"/>
                <w:spacing w:val="6"/>
                <w:sz w:val="26"/>
                <w:szCs w:val="26"/>
              </w:rPr>
            </w:pPr>
            <w:r w:rsidRPr="00BF6D39">
              <w:rPr>
                <w:rFonts w:eastAsia="Times New Roman" w:cs="Times New Roman"/>
                <w:b/>
                <w:color w:val="000000" w:themeColor="text1"/>
                <w:spacing w:val="6"/>
                <w:sz w:val="26"/>
                <w:szCs w:val="26"/>
              </w:rPr>
              <w:t>Người soạn bài truyền thông</w:t>
            </w:r>
          </w:p>
          <w:p w:rsidR="00BF6D39" w:rsidRDefault="00BF6D39" w:rsidP="00BF6D39">
            <w:pPr>
              <w:spacing w:before="120" w:after="120"/>
              <w:jc w:val="center"/>
              <w:textAlignment w:val="baseline"/>
              <w:rPr>
                <w:rFonts w:eastAsia="Times New Roman" w:cs="Times New Roman"/>
                <w:color w:val="000000" w:themeColor="text1"/>
                <w:spacing w:val="6"/>
                <w:sz w:val="26"/>
                <w:szCs w:val="26"/>
              </w:rPr>
            </w:pPr>
          </w:p>
          <w:p w:rsidR="004C543E" w:rsidRPr="00BF6D39" w:rsidRDefault="004C543E" w:rsidP="00BF6D39">
            <w:pPr>
              <w:spacing w:before="120" w:after="120"/>
              <w:jc w:val="center"/>
              <w:textAlignment w:val="baseline"/>
              <w:rPr>
                <w:rFonts w:eastAsia="Times New Roman" w:cs="Times New Roman"/>
                <w:color w:val="000000" w:themeColor="text1"/>
                <w:spacing w:val="6"/>
                <w:sz w:val="26"/>
                <w:szCs w:val="26"/>
              </w:rPr>
            </w:pPr>
          </w:p>
          <w:p w:rsidR="00BF6D39" w:rsidRPr="00BF6D39" w:rsidRDefault="00BF6D39" w:rsidP="00BF6D39">
            <w:pPr>
              <w:spacing w:before="120" w:after="120"/>
              <w:jc w:val="center"/>
              <w:textAlignment w:val="baseline"/>
              <w:rPr>
                <w:rFonts w:eastAsia="Times New Roman" w:cs="Times New Roman"/>
                <w:b/>
                <w:color w:val="000000" w:themeColor="text1"/>
                <w:spacing w:val="6"/>
                <w:sz w:val="28"/>
                <w:szCs w:val="28"/>
              </w:rPr>
            </w:pPr>
            <w:r w:rsidRPr="00BF6D39">
              <w:rPr>
                <w:rFonts w:eastAsia="Times New Roman" w:cs="Times New Roman"/>
                <w:b/>
                <w:color w:val="000000" w:themeColor="text1"/>
                <w:spacing w:val="6"/>
                <w:sz w:val="26"/>
                <w:szCs w:val="26"/>
              </w:rPr>
              <w:t>Nguyễn Thị Chinh</w:t>
            </w:r>
          </w:p>
        </w:tc>
      </w:tr>
    </w:tbl>
    <w:p w:rsidR="00BF6D39" w:rsidRPr="007A2C28" w:rsidRDefault="00BF6D39" w:rsidP="00BF6D39">
      <w:pPr>
        <w:shd w:val="clear" w:color="auto" w:fill="FFFFFF"/>
        <w:spacing w:before="120" w:after="120" w:line="240" w:lineRule="auto"/>
        <w:ind w:firstLine="709"/>
        <w:jc w:val="both"/>
        <w:textAlignment w:val="baseline"/>
        <w:rPr>
          <w:rFonts w:eastAsia="Times New Roman" w:cs="Times New Roman"/>
          <w:color w:val="000000" w:themeColor="text1"/>
          <w:spacing w:val="6"/>
          <w:sz w:val="28"/>
          <w:szCs w:val="28"/>
        </w:rPr>
      </w:pPr>
    </w:p>
    <w:sectPr w:rsidR="00BF6D39" w:rsidRPr="007A2C28" w:rsidSect="004C543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28"/>
    <w:rsid w:val="0011599B"/>
    <w:rsid w:val="00330E36"/>
    <w:rsid w:val="00457097"/>
    <w:rsid w:val="004C543E"/>
    <w:rsid w:val="00531668"/>
    <w:rsid w:val="007A2C28"/>
    <w:rsid w:val="00A43C47"/>
    <w:rsid w:val="00BF6D39"/>
    <w:rsid w:val="00E83A2E"/>
    <w:rsid w:val="00F1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2C2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C28"/>
    <w:rPr>
      <w:rFonts w:eastAsia="Times New Roman" w:cs="Times New Roman"/>
      <w:b/>
      <w:bCs/>
      <w:kern w:val="36"/>
      <w:sz w:val="48"/>
      <w:szCs w:val="48"/>
    </w:rPr>
  </w:style>
  <w:style w:type="paragraph" w:styleId="NormalWeb">
    <w:name w:val="Normal (Web)"/>
    <w:basedOn w:val="Normal"/>
    <w:uiPriority w:val="99"/>
    <w:semiHidden/>
    <w:unhideWhenUsed/>
    <w:rsid w:val="007A2C2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A2C28"/>
    <w:rPr>
      <w:b/>
      <w:bCs/>
    </w:rPr>
  </w:style>
  <w:style w:type="table" w:styleId="TableGrid">
    <w:name w:val="Table Grid"/>
    <w:basedOn w:val="TableNormal"/>
    <w:uiPriority w:val="39"/>
    <w:rsid w:val="00BF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2C2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C28"/>
    <w:rPr>
      <w:rFonts w:eastAsia="Times New Roman" w:cs="Times New Roman"/>
      <w:b/>
      <w:bCs/>
      <w:kern w:val="36"/>
      <w:sz w:val="48"/>
      <w:szCs w:val="48"/>
    </w:rPr>
  </w:style>
  <w:style w:type="paragraph" w:styleId="NormalWeb">
    <w:name w:val="Normal (Web)"/>
    <w:basedOn w:val="Normal"/>
    <w:uiPriority w:val="99"/>
    <w:semiHidden/>
    <w:unhideWhenUsed/>
    <w:rsid w:val="007A2C2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A2C28"/>
    <w:rPr>
      <w:b/>
      <w:bCs/>
    </w:rPr>
  </w:style>
  <w:style w:type="table" w:styleId="TableGrid">
    <w:name w:val="Table Grid"/>
    <w:basedOn w:val="TableNormal"/>
    <w:uiPriority w:val="39"/>
    <w:rsid w:val="00BF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7277">
      <w:bodyDiv w:val="1"/>
      <w:marLeft w:val="0"/>
      <w:marRight w:val="0"/>
      <w:marTop w:val="0"/>
      <w:marBottom w:val="0"/>
      <w:divBdr>
        <w:top w:val="none" w:sz="0" w:space="0" w:color="auto"/>
        <w:left w:val="none" w:sz="0" w:space="0" w:color="auto"/>
        <w:bottom w:val="none" w:sz="0" w:space="0" w:color="auto"/>
        <w:right w:val="none" w:sz="0" w:space="0" w:color="auto"/>
      </w:divBdr>
      <w:divsChild>
        <w:div w:id="1657606243">
          <w:marLeft w:val="0"/>
          <w:marRight w:val="0"/>
          <w:marTop w:val="0"/>
          <w:marBottom w:val="150"/>
          <w:divBdr>
            <w:top w:val="none" w:sz="0" w:space="0" w:color="auto"/>
            <w:left w:val="none" w:sz="0" w:space="0" w:color="auto"/>
            <w:bottom w:val="none" w:sz="0" w:space="0" w:color="auto"/>
            <w:right w:val="none" w:sz="0" w:space="0" w:color="auto"/>
          </w:divBdr>
        </w:div>
      </w:divsChild>
    </w:div>
    <w:div w:id="13142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2020-07-20T03:17:00Z</cp:lastPrinted>
  <dcterms:created xsi:type="dcterms:W3CDTF">2020-07-20T03:39:00Z</dcterms:created>
  <dcterms:modified xsi:type="dcterms:W3CDTF">2020-07-20T03:39:00Z</dcterms:modified>
</cp:coreProperties>
</file>