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66" w:type="pct"/>
        <w:shd w:val="clear" w:color="auto" w:fill="EDF5F6"/>
        <w:tblLayout w:type="fixed"/>
        <w:tblCellMar>
          <w:left w:w="0" w:type="dxa"/>
          <w:right w:w="0" w:type="dxa"/>
        </w:tblCellMar>
        <w:tblLook w:val="04A0" w:firstRow="1" w:lastRow="0" w:firstColumn="1" w:lastColumn="0" w:noHBand="0" w:noVBand="1"/>
      </w:tblPr>
      <w:tblGrid>
        <w:gridCol w:w="8647"/>
      </w:tblGrid>
      <w:tr w:rsidR="00A83853" w:rsidRPr="00A83853" w:rsidTr="00A83853">
        <w:tc>
          <w:tcPr>
            <w:tcW w:w="5000" w:type="pct"/>
            <w:shd w:val="clear" w:color="auto" w:fill="EDF5F6"/>
            <w:hideMark/>
          </w:tcPr>
          <w:p w:rsidR="00A83853" w:rsidRPr="00A83853" w:rsidRDefault="00A83853" w:rsidP="00A83853">
            <w:pPr>
              <w:spacing w:before="120" w:after="60" w:line="600" w:lineRule="atLeast"/>
              <w:ind w:right="150"/>
              <w:textAlignment w:val="top"/>
              <w:outlineLvl w:val="1"/>
              <w:rPr>
                <w:rFonts w:ascii="inherit" w:eastAsia="Times New Roman" w:hAnsi="inherit" w:cs="Arial"/>
                <w:b/>
                <w:bCs/>
                <w:color w:val="3560A6"/>
                <w:sz w:val="39"/>
                <w:szCs w:val="39"/>
              </w:rPr>
            </w:pPr>
            <w:r w:rsidRPr="00A83853">
              <w:rPr>
                <w:rFonts w:ascii="inherit" w:eastAsia="Times New Roman" w:hAnsi="inherit" w:cs="Arial"/>
                <w:b/>
                <w:bCs/>
                <w:color w:val="3560A6"/>
                <w:sz w:val="39"/>
                <w:szCs w:val="39"/>
              </w:rPr>
              <w:t>Tổng đài quốc gia về bảo vệ trẻ em là 111</w:t>
            </w:r>
          </w:p>
        </w:tc>
      </w:tr>
      <w:tr w:rsidR="00A83853" w:rsidRPr="00A83853" w:rsidTr="00A83853">
        <w:trPr>
          <w:trHeight w:val="4886"/>
        </w:trPr>
        <w:tc>
          <w:tcPr>
            <w:tcW w:w="5000" w:type="pct"/>
            <w:shd w:val="clear" w:color="auto" w:fill="EDF5F6"/>
            <w:hideMark/>
          </w:tcPr>
          <w:p w:rsidR="00A83853" w:rsidRPr="00A83853" w:rsidRDefault="00A83853" w:rsidP="00A83853">
            <w:pPr>
              <w:spacing w:line="300" w:lineRule="atLeast"/>
              <w:textAlignment w:val="top"/>
              <w:rPr>
                <w:rFonts w:ascii="Arial" w:eastAsia="Times New Roman" w:hAnsi="Arial" w:cs="Arial"/>
                <w:color w:val="000000"/>
                <w:sz w:val="21"/>
                <w:szCs w:val="21"/>
              </w:rPr>
            </w:pPr>
            <w:r w:rsidRPr="00A83853">
              <w:rPr>
                <w:rFonts w:ascii="Arial" w:eastAsia="Times New Roman" w:hAnsi="Arial" w:cs="Arial"/>
                <w:color w:val="000000"/>
                <w:sz w:val="21"/>
                <w:szCs w:val="21"/>
              </w:rPr>
              <w:t>Thực hiện </w:t>
            </w:r>
            <w:hyperlink r:id="rId5" w:tgtFrame="_blank" w:history="1">
              <w:r w:rsidRPr="00A83853">
                <w:rPr>
                  <w:rFonts w:ascii="Arial" w:eastAsia="Times New Roman" w:hAnsi="Arial" w:cs="Arial"/>
                  <w:color w:val="1A0DAB"/>
                  <w:sz w:val="21"/>
                  <w:szCs w:val="21"/>
                </w:rPr>
                <w:t>Nghị định 56/2017/NĐ-CP</w:t>
              </w:r>
            </w:hyperlink>
            <w:r w:rsidRPr="00A83853">
              <w:rPr>
                <w:rFonts w:ascii="Arial" w:eastAsia="Times New Roman" w:hAnsi="Arial" w:cs="Arial"/>
                <w:color w:val="000000"/>
                <w:sz w:val="21"/>
                <w:szCs w:val="21"/>
              </w:rPr>
              <w:t> hướng dẫn Luật trẻ em có hiệu lực từ ngày 01/7/2017, tại buổi họp báo về kết quả thực hiện nhiệm vụ do Bộ Lao động Thương binh Xã hội tổ chức ngày 20/9/2017 tại Hà Nội, đã công bố:</w:t>
            </w:r>
          </w:p>
          <w:tbl>
            <w:tblPr>
              <w:tblW w:w="7680" w:type="dxa"/>
              <w:jc w:val="center"/>
              <w:tblCellSpacing w:w="7" w:type="dxa"/>
              <w:tblBorders>
                <w:top w:val="single" w:sz="2" w:space="0" w:color="0099FF"/>
                <w:left w:val="single" w:sz="2" w:space="0" w:color="0099FF"/>
                <w:bottom w:val="single" w:sz="2" w:space="0" w:color="0099FF"/>
                <w:right w:val="single" w:sz="2" w:space="0" w:color="0099FF"/>
              </w:tblBorders>
              <w:shd w:val="clear" w:color="auto" w:fill="BCCBD8"/>
              <w:tblLayout w:type="fixed"/>
              <w:tblCellMar>
                <w:left w:w="0" w:type="dxa"/>
                <w:right w:w="0" w:type="dxa"/>
              </w:tblCellMar>
              <w:tblLook w:val="04A0" w:firstRow="1" w:lastRow="0" w:firstColumn="1" w:lastColumn="0" w:noHBand="0" w:noVBand="1"/>
            </w:tblPr>
            <w:tblGrid>
              <w:gridCol w:w="7680"/>
            </w:tblGrid>
            <w:tr w:rsidR="00A83853" w:rsidRPr="00A83853" w:rsidTr="00A83853">
              <w:trPr>
                <w:tblCellSpacing w:w="7" w:type="dxa"/>
                <w:jc w:val="center"/>
              </w:trPr>
              <w:tc>
                <w:tcPr>
                  <w:tcW w:w="9570" w:type="dxa"/>
                  <w:tcBorders>
                    <w:top w:val="single" w:sz="8" w:space="0" w:color="FFFFFF"/>
                    <w:left w:val="single" w:sz="8" w:space="0" w:color="FFFFFF"/>
                    <w:bottom w:val="single" w:sz="8" w:space="0" w:color="FFFFFF"/>
                    <w:right w:val="single" w:sz="8" w:space="0" w:color="FFFFFF"/>
                  </w:tcBorders>
                  <w:shd w:val="clear" w:color="auto" w:fill="FFFFFF"/>
                  <w:tcMar>
                    <w:top w:w="60" w:type="dxa"/>
                    <w:left w:w="75" w:type="dxa"/>
                    <w:bottom w:w="60" w:type="dxa"/>
                    <w:right w:w="75" w:type="dxa"/>
                  </w:tcMar>
                  <w:hideMark/>
                </w:tcPr>
                <w:p w:rsidR="00A83853" w:rsidRPr="00A83853" w:rsidRDefault="00A83853" w:rsidP="00A83853">
                  <w:pPr>
                    <w:spacing w:after="0" w:line="300" w:lineRule="atLeast"/>
                    <w:jc w:val="center"/>
                    <w:rPr>
                      <w:rFonts w:ascii="Arial" w:eastAsia="Times New Roman" w:hAnsi="Arial" w:cs="Arial"/>
                      <w:color w:val="666666"/>
                      <w:sz w:val="24"/>
                      <w:szCs w:val="24"/>
                    </w:rPr>
                  </w:pPr>
                  <w:r w:rsidRPr="00A83853">
                    <w:rPr>
                      <w:rFonts w:ascii="Arial" w:eastAsia="Times New Roman" w:hAnsi="Arial" w:cs="Arial"/>
                      <w:color w:val="666666"/>
                      <w:sz w:val="21"/>
                      <w:szCs w:val="21"/>
                    </w:rPr>
                    <w:t>Số điện thoại tổng đài quốc về bảo vệ trẻ em là </w:t>
                  </w:r>
                  <w:r w:rsidRPr="00A83853">
                    <w:rPr>
                      <w:rFonts w:ascii="Arial" w:eastAsia="Times New Roman" w:hAnsi="Arial" w:cs="Arial"/>
                      <w:b/>
                      <w:bCs/>
                      <w:color w:val="FF0000"/>
                      <w:sz w:val="27"/>
                      <w:szCs w:val="27"/>
                    </w:rPr>
                    <w:t>111</w:t>
                  </w:r>
                </w:p>
              </w:tc>
            </w:tr>
          </w:tbl>
          <w:p w:rsidR="00A83853" w:rsidRPr="00A83853" w:rsidRDefault="00A83853" w:rsidP="00A83853">
            <w:pPr>
              <w:spacing w:after="0" w:line="240" w:lineRule="auto"/>
              <w:textAlignment w:val="top"/>
              <w:rPr>
                <w:rFonts w:ascii="Arial" w:eastAsia="Times New Roman" w:hAnsi="Arial" w:cs="Arial"/>
                <w:color w:val="000000"/>
                <w:sz w:val="21"/>
                <w:szCs w:val="21"/>
              </w:rPr>
            </w:pPr>
            <w:r w:rsidRPr="00A83853">
              <w:rPr>
                <w:rFonts w:ascii="Arial" w:eastAsia="Times New Roman" w:hAnsi="Arial" w:cs="Arial"/>
                <w:color w:val="000000"/>
                <w:sz w:val="21"/>
                <w:szCs w:val="21"/>
              </w:rPr>
              <w:t> </w:t>
            </w:r>
          </w:p>
          <w:p w:rsidR="00A83853" w:rsidRPr="00A83853" w:rsidRDefault="00A83853" w:rsidP="00A83853">
            <w:pPr>
              <w:spacing w:after="0" w:line="300" w:lineRule="atLeast"/>
              <w:textAlignment w:val="top"/>
              <w:rPr>
                <w:rFonts w:ascii="Arial" w:eastAsia="Times New Roman" w:hAnsi="Arial" w:cs="Arial"/>
                <w:color w:val="000000"/>
                <w:sz w:val="21"/>
                <w:szCs w:val="21"/>
              </w:rPr>
            </w:pPr>
            <w:r w:rsidRPr="00A83853">
              <w:rPr>
                <w:rFonts w:ascii="Arial" w:eastAsia="Times New Roman" w:hAnsi="Arial" w:cs="Arial"/>
                <w:color w:val="000000"/>
                <w:sz w:val="21"/>
                <w:szCs w:val="21"/>
              </w:rPr>
              <w:t>Dự kiến, tổng đài này sẽ chính thức hoạt động vào tháng 12, trong thời gian này, tổng đài 1800 1567 vẫn là đường dây nóng bảo vệ trẻ em.</w:t>
            </w:r>
          </w:p>
          <w:p w:rsidR="00A83853" w:rsidRPr="00A83853" w:rsidRDefault="00A83853" w:rsidP="00A83853">
            <w:pPr>
              <w:spacing w:after="0" w:line="300" w:lineRule="atLeast"/>
              <w:textAlignment w:val="top"/>
              <w:rPr>
                <w:rFonts w:ascii="Arial" w:eastAsia="Times New Roman" w:hAnsi="Arial" w:cs="Arial"/>
                <w:color w:val="000000"/>
                <w:sz w:val="21"/>
                <w:szCs w:val="21"/>
              </w:rPr>
            </w:pPr>
            <w:r w:rsidRPr="00A83853">
              <w:rPr>
                <w:rFonts w:ascii="Arial" w:eastAsia="Times New Roman" w:hAnsi="Arial" w:cs="Arial"/>
                <w:color w:val="000000"/>
                <w:sz w:val="21"/>
                <w:szCs w:val="21"/>
              </w:rPr>
              <w:t>Lý do chọn số 111 là số tổng đài bảo vệ trẻ em là vì đây là 3 số ngắn, dễ nhớ nhất được ưu tiên lựa chọn dành cho việc bảo vệ trẻ em.</w:t>
            </w:r>
          </w:p>
          <w:p w:rsidR="00A83853" w:rsidRPr="00A83853" w:rsidRDefault="00A83853" w:rsidP="00A83853">
            <w:pPr>
              <w:spacing w:after="0" w:line="300" w:lineRule="atLeast"/>
              <w:textAlignment w:val="top"/>
              <w:rPr>
                <w:rFonts w:ascii="Arial" w:eastAsia="Times New Roman" w:hAnsi="Arial" w:cs="Arial"/>
                <w:color w:val="000000"/>
                <w:sz w:val="21"/>
                <w:szCs w:val="21"/>
              </w:rPr>
            </w:pPr>
            <w:r w:rsidRPr="00A83853">
              <w:rPr>
                <w:rFonts w:ascii="Arial" w:eastAsia="Times New Roman" w:hAnsi="Arial" w:cs="Arial"/>
                <w:b/>
                <w:bCs/>
                <w:color w:val="000000"/>
                <w:sz w:val="21"/>
                <w:szCs w:val="21"/>
                <w:shd w:val="clear" w:color="auto" w:fill="FFFF00"/>
              </w:rPr>
              <w:t>Lưu ý:</w:t>
            </w:r>
            <w:r w:rsidRPr="00A83853">
              <w:rPr>
                <w:rFonts w:ascii="Arial" w:eastAsia="Times New Roman" w:hAnsi="Arial" w:cs="Arial"/>
                <w:color w:val="000000"/>
                <w:sz w:val="21"/>
                <w:szCs w:val="21"/>
              </w:rPr>
              <w:t> Tổng đài hoạt động 24/24 và các cuộc gọi đến tổng đài là hoàn toàn miễn phí cước gọi và cước tư vấn.</w:t>
            </w:r>
          </w:p>
          <w:p w:rsidR="00A83853" w:rsidRPr="00A83853" w:rsidRDefault="00A83853" w:rsidP="00A83853">
            <w:pPr>
              <w:spacing w:after="0" w:line="300" w:lineRule="atLeast"/>
              <w:textAlignment w:val="top"/>
              <w:rPr>
                <w:rFonts w:ascii="Arial" w:eastAsia="Times New Roman" w:hAnsi="Arial" w:cs="Arial"/>
                <w:color w:val="000000"/>
                <w:sz w:val="21"/>
                <w:szCs w:val="21"/>
              </w:rPr>
            </w:pPr>
            <w:r w:rsidRPr="00A83853">
              <w:rPr>
                <w:rFonts w:ascii="Arial" w:eastAsia="Times New Roman" w:hAnsi="Arial" w:cs="Arial"/>
                <w:color w:val="000000"/>
                <w:sz w:val="21"/>
                <w:szCs w:val="21"/>
              </w:rPr>
              <w:t>Mục đích của việc thiết lập Tổng đài này là nhằm hỗ trợ, can thiệp đối với các trường hợp trẻ em bị xâm hại có nguy cơ bạo lực, bóc lột, bỏ rơi, đặc biệt trẻ em bị xâm hại tình dục.</w:t>
            </w:r>
          </w:p>
          <w:p w:rsidR="00A83853" w:rsidRPr="00A83853" w:rsidRDefault="00A83853" w:rsidP="00A83853">
            <w:pPr>
              <w:spacing w:after="0" w:line="300" w:lineRule="atLeast"/>
              <w:textAlignment w:val="top"/>
              <w:rPr>
                <w:rFonts w:ascii="Arial" w:eastAsia="Times New Roman" w:hAnsi="Arial" w:cs="Arial"/>
                <w:color w:val="000000"/>
                <w:sz w:val="21"/>
                <w:szCs w:val="21"/>
              </w:rPr>
            </w:pPr>
            <w:r w:rsidRPr="00A83853">
              <w:rPr>
                <w:rFonts w:ascii="Arial" w:eastAsia="Times New Roman" w:hAnsi="Arial" w:cs="Arial"/>
                <w:color w:val="000000"/>
                <w:sz w:val="21"/>
                <w:szCs w:val="21"/>
              </w:rPr>
              <w:t>Tổng đài sẽ tiếp nhận, khai thác thông tin, thông báo, tố giác từ các cá nhân, cơ quan, tổ chức... về nguy cơ, hành vi xâm hại trẻ em; đồng thời liên hệ các cá nhân, cơ quan, tổ chức có liên quan hoặc có thẩm quyền để xác minh thông tin, thông báo, tố giác.</w:t>
            </w:r>
          </w:p>
          <w:p w:rsidR="00A83853" w:rsidRPr="00A83853" w:rsidRDefault="00A83853" w:rsidP="00A83853">
            <w:pPr>
              <w:spacing w:line="300" w:lineRule="atLeast"/>
              <w:jc w:val="center"/>
              <w:textAlignment w:val="top"/>
              <w:rPr>
                <w:rFonts w:ascii="Arial" w:eastAsia="Times New Roman" w:hAnsi="Arial" w:cs="Arial"/>
                <w:color w:val="000000"/>
                <w:sz w:val="21"/>
                <w:szCs w:val="21"/>
              </w:rPr>
            </w:pPr>
            <w:bookmarkStart w:id="0" w:name="_GoBack"/>
            <w:bookmarkEnd w:id="0"/>
          </w:p>
        </w:tc>
      </w:tr>
    </w:tbl>
    <w:p w:rsidR="00E76B46" w:rsidRDefault="00E76B46"/>
    <w:sectPr w:rsidR="00E76B46" w:rsidSect="00A83853">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2F"/>
    <w:rsid w:val="00A83853"/>
    <w:rsid w:val="00E76B46"/>
    <w:rsid w:val="00FA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385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853"/>
    <w:rPr>
      <w:rFonts w:eastAsia="Times New Roman" w:cs="Times New Roman"/>
      <w:b/>
      <w:bCs/>
      <w:sz w:val="36"/>
      <w:szCs w:val="36"/>
    </w:rPr>
  </w:style>
  <w:style w:type="paragraph" w:styleId="NormalWeb">
    <w:name w:val="Normal (Web)"/>
    <w:basedOn w:val="Normal"/>
    <w:uiPriority w:val="99"/>
    <w:unhideWhenUsed/>
    <w:rsid w:val="00A8385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83853"/>
    <w:rPr>
      <w:color w:val="0000FF"/>
      <w:u w:val="single"/>
    </w:rPr>
  </w:style>
  <w:style w:type="character" w:styleId="Strong">
    <w:name w:val="Strong"/>
    <w:basedOn w:val="DefaultParagraphFont"/>
    <w:uiPriority w:val="22"/>
    <w:qFormat/>
    <w:rsid w:val="00A83853"/>
    <w:rPr>
      <w:b/>
      <w:bCs/>
    </w:rPr>
  </w:style>
  <w:style w:type="paragraph" w:styleId="BalloonText">
    <w:name w:val="Balloon Text"/>
    <w:basedOn w:val="Normal"/>
    <w:link w:val="BalloonTextChar"/>
    <w:uiPriority w:val="99"/>
    <w:semiHidden/>
    <w:unhideWhenUsed/>
    <w:rsid w:val="00A83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8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385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853"/>
    <w:rPr>
      <w:rFonts w:eastAsia="Times New Roman" w:cs="Times New Roman"/>
      <w:b/>
      <w:bCs/>
      <w:sz w:val="36"/>
      <w:szCs w:val="36"/>
    </w:rPr>
  </w:style>
  <w:style w:type="paragraph" w:styleId="NormalWeb">
    <w:name w:val="Normal (Web)"/>
    <w:basedOn w:val="Normal"/>
    <w:uiPriority w:val="99"/>
    <w:unhideWhenUsed/>
    <w:rsid w:val="00A8385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83853"/>
    <w:rPr>
      <w:color w:val="0000FF"/>
      <w:u w:val="single"/>
    </w:rPr>
  </w:style>
  <w:style w:type="character" w:styleId="Strong">
    <w:name w:val="Strong"/>
    <w:basedOn w:val="DefaultParagraphFont"/>
    <w:uiPriority w:val="22"/>
    <w:qFormat/>
    <w:rsid w:val="00A83853"/>
    <w:rPr>
      <w:b/>
      <w:bCs/>
    </w:rPr>
  </w:style>
  <w:style w:type="paragraph" w:styleId="BalloonText">
    <w:name w:val="Balloon Text"/>
    <w:basedOn w:val="Normal"/>
    <w:link w:val="BalloonTextChar"/>
    <w:uiPriority w:val="99"/>
    <w:semiHidden/>
    <w:unhideWhenUsed/>
    <w:rsid w:val="00A83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1311">
      <w:bodyDiv w:val="1"/>
      <w:marLeft w:val="0"/>
      <w:marRight w:val="0"/>
      <w:marTop w:val="0"/>
      <w:marBottom w:val="0"/>
      <w:divBdr>
        <w:top w:val="none" w:sz="0" w:space="0" w:color="auto"/>
        <w:left w:val="none" w:sz="0" w:space="0" w:color="auto"/>
        <w:bottom w:val="none" w:sz="0" w:space="0" w:color="auto"/>
        <w:right w:val="none" w:sz="0" w:space="0" w:color="auto"/>
      </w:divBdr>
      <w:divsChild>
        <w:div w:id="1415663114">
          <w:marLeft w:val="0"/>
          <w:marRight w:val="0"/>
          <w:marTop w:val="0"/>
          <w:marBottom w:val="0"/>
          <w:divBdr>
            <w:top w:val="none" w:sz="0" w:space="0" w:color="auto"/>
            <w:left w:val="none" w:sz="0" w:space="0" w:color="auto"/>
            <w:bottom w:val="none" w:sz="0" w:space="0" w:color="auto"/>
            <w:right w:val="none" w:sz="0" w:space="0" w:color="auto"/>
          </w:divBdr>
        </w:div>
        <w:div w:id="2017145578">
          <w:marLeft w:val="0"/>
          <w:marRight w:val="0"/>
          <w:marTop w:val="0"/>
          <w:marBottom w:val="0"/>
          <w:divBdr>
            <w:top w:val="none" w:sz="0" w:space="0" w:color="auto"/>
            <w:left w:val="none" w:sz="0" w:space="0" w:color="auto"/>
            <w:bottom w:val="none" w:sz="0" w:space="0" w:color="auto"/>
            <w:right w:val="none" w:sz="0" w:space="0" w:color="auto"/>
          </w:divBdr>
          <w:divsChild>
            <w:div w:id="1530727788">
              <w:marLeft w:val="0"/>
              <w:marRight w:val="0"/>
              <w:marTop w:val="0"/>
              <w:marBottom w:val="300"/>
              <w:divBdr>
                <w:top w:val="none" w:sz="0" w:space="0" w:color="auto"/>
                <w:left w:val="none" w:sz="0" w:space="0" w:color="auto"/>
                <w:bottom w:val="none" w:sz="0" w:space="0" w:color="auto"/>
                <w:right w:val="none" w:sz="0" w:space="0" w:color="auto"/>
              </w:divBdr>
              <w:divsChild>
                <w:div w:id="770200117">
                  <w:marLeft w:val="0"/>
                  <w:marRight w:val="0"/>
                  <w:marTop w:val="0"/>
                  <w:marBottom w:val="0"/>
                  <w:divBdr>
                    <w:top w:val="none" w:sz="0" w:space="0" w:color="auto"/>
                    <w:left w:val="none" w:sz="0" w:space="0" w:color="auto"/>
                    <w:bottom w:val="none" w:sz="0" w:space="0" w:color="auto"/>
                    <w:right w:val="none" w:sz="0" w:space="0" w:color="auto"/>
                  </w:divBdr>
                  <w:divsChild>
                    <w:div w:id="7034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980661">
      <w:bodyDiv w:val="1"/>
      <w:marLeft w:val="0"/>
      <w:marRight w:val="0"/>
      <w:marTop w:val="0"/>
      <w:marBottom w:val="0"/>
      <w:divBdr>
        <w:top w:val="none" w:sz="0" w:space="0" w:color="auto"/>
        <w:left w:val="none" w:sz="0" w:space="0" w:color="auto"/>
        <w:bottom w:val="none" w:sz="0" w:space="0" w:color="auto"/>
        <w:right w:val="none" w:sz="0" w:space="0" w:color="auto"/>
      </w:divBdr>
      <w:divsChild>
        <w:div w:id="1467163617">
          <w:marLeft w:val="0"/>
          <w:marRight w:val="0"/>
          <w:marTop w:val="0"/>
          <w:marBottom w:val="0"/>
          <w:divBdr>
            <w:top w:val="none" w:sz="0" w:space="0" w:color="auto"/>
            <w:left w:val="none" w:sz="0" w:space="0" w:color="auto"/>
            <w:bottom w:val="none" w:sz="0" w:space="0" w:color="auto"/>
            <w:right w:val="none" w:sz="0" w:space="0" w:color="auto"/>
          </w:divBdr>
        </w:div>
        <w:div w:id="1371681966">
          <w:marLeft w:val="0"/>
          <w:marRight w:val="0"/>
          <w:marTop w:val="0"/>
          <w:marBottom w:val="0"/>
          <w:divBdr>
            <w:top w:val="none" w:sz="0" w:space="0" w:color="auto"/>
            <w:left w:val="none" w:sz="0" w:space="0" w:color="auto"/>
            <w:bottom w:val="none" w:sz="0" w:space="0" w:color="auto"/>
            <w:right w:val="none" w:sz="0" w:space="0" w:color="auto"/>
          </w:divBdr>
          <w:divsChild>
            <w:div w:id="1911768935">
              <w:marLeft w:val="0"/>
              <w:marRight w:val="0"/>
              <w:marTop w:val="0"/>
              <w:marBottom w:val="300"/>
              <w:divBdr>
                <w:top w:val="none" w:sz="0" w:space="0" w:color="auto"/>
                <w:left w:val="none" w:sz="0" w:space="0" w:color="auto"/>
                <w:bottom w:val="none" w:sz="0" w:space="0" w:color="auto"/>
                <w:right w:val="none" w:sz="0" w:space="0" w:color="auto"/>
              </w:divBdr>
              <w:divsChild>
                <w:div w:id="669408996">
                  <w:marLeft w:val="0"/>
                  <w:marRight w:val="0"/>
                  <w:marTop w:val="0"/>
                  <w:marBottom w:val="0"/>
                  <w:divBdr>
                    <w:top w:val="none" w:sz="0" w:space="0" w:color="auto"/>
                    <w:left w:val="none" w:sz="0" w:space="0" w:color="auto"/>
                    <w:bottom w:val="none" w:sz="0" w:space="0" w:color="auto"/>
                    <w:right w:val="none" w:sz="0" w:space="0" w:color="auto"/>
                  </w:divBdr>
                  <w:divsChild>
                    <w:div w:id="2200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99384">
      <w:bodyDiv w:val="1"/>
      <w:marLeft w:val="0"/>
      <w:marRight w:val="0"/>
      <w:marTop w:val="0"/>
      <w:marBottom w:val="0"/>
      <w:divBdr>
        <w:top w:val="none" w:sz="0" w:space="0" w:color="auto"/>
        <w:left w:val="none" w:sz="0" w:space="0" w:color="auto"/>
        <w:bottom w:val="none" w:sz="0" w:space="0" w:color="auto"/>
        <w:right w:val="none" w:sz="0" w:space="0" w:color="auto"/>
      </w:divBdr>
      <w:divsChild>
        <w:div w:id="1375081791">
          <w:marLeft w:val="0"/>
          <w:marRight w:val="0"/>
          <w:marTop w:val="0"/>
          <w:marBottom w:val="0"/>
          <w:divBdr>
            <w:top w:val="none" w:sz="0" w:space="0" w:color="auto"/>
            <w:left w:val="none" w:sz="0" w:space="0" w:color="auto"/>
            <w:bottom w:val="none" w:sz="0" w:space="0" w:color="auto"/>
            <w:right w:val="none" w:sz="0" w:space="0" w:color="auto"/>
          </w:divBdr>
        </w:div>
        <w:div w:id="1539508844">
          <w:marLeft w:val="0"/>
          <w:marRight w:val="0"/>
          <w:marTop w:val="0"/>
          <w:marBottom w:val="0"/>
          <w:divBdr>
            <w:top w:val="none" w:sz="0" w:space="0" w:color="auto"/>
            <w:left w:val="none" w:sz="0" w:space="0" w:color="auto"/>
            <w:bottom w:val="none" w:sz="0" w:space="0" w:color="auto"/>
            <w:right w:val="none" w:sz="0" w:space="0" w:color="auto"/>
          </w:divBdr>
          <w:divsChild>
            <w:div w:id="857155846">
              <w:marLeft w:val="0"/>
              <w:marRight w:val="0"/>
              <w:marTop w:val="0"/>
              <w:marBottom w:val="300"/>
              <w:divBdr>
                <w:top w:val="none" w:sz="0" w:space="0" w:color="auto"/>
                <w:left w:val="none" w:sz="0" w:space="0" w:color="auto"/>
                <w:bottom w:val="none" w:sz="0" w:space="0" w:color="auto"/>
                <w:right w:val="none" w:sz="0" w:space="0" w:color="auto"/>
              </w:divBdr>
              <w:divsChild>
                <w:div w:id="1082336924">
                  <w:marLeft w:val="0"/>
                  <w:marRight w:val="0"/>
                  <w:marTop w:val="0"/>
                  <w:marBottom w:val="0"/>
                  <w:divBdr>
                    <w:top w:val="none" w:sz="0" w:space="0" w:color="auto"/>
                    <w:left w:val="none" w:sz="0" w:space="0" w:color="auto"/>
                    <w:bottom w:val="none" w:sz="0" w:space="0" w:color="auto"/>
                    <w:right w:val="none" w:sz="0" w:space="0" w:color="auto"/>
                  </w:divBdr>
                  <w:divsChild>
                    <w:div w:id="86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Van-hoa-Xa-hoi/Nghi-dinh-56-2017-ND-CP-huong-dan-Luat-tre-em-340397.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2</cp:revision>
  <dcterms:created xsi:type="dcterms:W3CDTF">2019-12-23T02:32:00Z</dcterms:created>
  <dcterms:modified xsi:type="dcterms:W3CDTF">2019-12-23T02:41:00Z</dcterms:modified>
</cp:coreProperties>
</file>