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98" w:rsidRPr="005C3C98" w:rsidRDefault="005C3C98" w:rsidP="005C3C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C3C98">
        <w:rPr>
          <w:rFonts w:ascii="Times New Roman" w:hAnsi="Times New Roman" w:cs="Times New Roman"/>
          <w:b/>
          <w:sz w:val="32"/>
          <w:szCs w:val="32"/>
        </w:rPr>
        <w:t>Dạy</w:t>
      </w:r>
      <w:proofErr w:type="spellEnd"/>
      <w:r w:rsidRPr="005C3C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C3C98"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 w:rsidRPr="005C3C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C3C98">
        <w:rPr>
          <w:rFonts w:ascii="Times New Roman" w:hAnsi="Times New Roman" w:cs="Times New Roman"/>
          <w:b/>
          <w:sz w:val="32"/>
          <w:szCs w:val="32"/>
        </w:rPr>
        <w:t>không</w:t>
      </w:r>
      <w:proofErr w:type="spellEnd"/>
      <w:r w:rsidRPr="005C3C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C3C98">
        <w:rPr>
          <w:rFonts w:ascii="Times New Roman" w:hAnsi="Times New Roman" w:cs="Times New Roman"/>
          <w:b/>
          <w:sz w:val="32"/>
          <w:szCs w:val="32"/>
        </w:rPr>
        <w:t>ngắt</w:t>
      </w:r>
      <w:proofErr w:type="spellEnd"/>
      <w:r w:rsidRPr="005C3C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C3C98">
        <w:rPr>
          <w:rFonts w:ascii="Times New Roman" w:hAnsi="Times New Roman" w:cs="Times New Roman"/>
          <w:b/>
          <w:sz w:val="32"/>
          <w:szCs w:val="32"/>
        </w:rPr>
        <w:t>lời</w:t>
      </w:r>
      <w:proofErr w:type="spellEnd"/>
      <w:r w:rsidRPr="005C3C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C3C98">
        <w:rPr>
          <w:rFonts w:ascii="Times New Roman" w:hAnsi="Times New Roman" w:cs="Times New Roman"/>
          <w:b/>
          <w:sz w:val="32"/>
          <w:szCs w:val="32"/>
        </w:rPr>
        <w:t>khi</w:t>
      </w:r>
      <w:proofErr w:type="spellEnd"/>
      <w:r w:rsidRPr="005C3C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C3C98">
        <w:rPr>
          <w:rFonts w:ascii="Times New Roman" w:hAnsi="Times New Roman" w:cs="Times New Roman"/>
          <w:b/>
          <w:sz w:val="32"/>
          <w:szCs w:val="32"/>
        </w:rPr>
        <w:t>nói</w:t>
      </w:r>
      <w:proofErr w:type="spellEnd"/>
      <w:r w:rsidRPr="005C3C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C3C98">
        <w:rPr>
          <w:rFonts w:ascii="Times New Roman" w:hAnsi="Times New Roman" w:cs="Times New Roman"/>
          <w:b/>
          <w:sz w:val="32"/>
          <w:szCs w:val="32"/>
        </w:rPr>
        <w:t>chuyện</w:t>
      </w:r>
      <w:proofErr w:type="spell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3C98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vựng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Young Parents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C9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gương</w:t>
      </w:r>
      <w:proofErr w:type="spell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gật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".</w:t>
      </w:r>
    </w:p>
    <w:p w:rsidR="005C3C98" w:rsidRDefault="005C3C98" w:rsidP="005C3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1D4135" wp14:editId="4E5B36CA">
            <wp:extent cx="4181475" cy="2531902"/>
            <wp:effectExtent l="0" t="0" r="0" b="1905"/>
            <wp:docPr id="2" name="Picture 2" descr="C:\Users\Dell\Desktop\Lop MGL A1\shutterst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Lop MGL A1\shuttersto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55" cy="253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lastRenderedPageBreak/>
        <w:t>Thiết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tắc</w:t>
      </w:r>
      <w:proofErr w:type="spell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leo</w:t>
      </w:r>
      <w:proofErr w:type="spellEnd"/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bách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: "Con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to.</w:t>
      </w:r>
      <w:proofErr w:type="gram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5C3C98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game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lay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ngầm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ý sang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</w:p>
    <w:p w:rsidR="002C16E1" w:rsidRPr="005C3C98" w:rsidRDefault="005C3C98" w:rsidP="005C3C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5C3C9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C9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C3C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C16E1" w:rsidRPr="005C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98"/>
    <w:rsid w:val="002C16E1"/>
    <w:rsid w:val="005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2021-03-22T02:01:00Z</dcterms:created>
  <dcterms:modified xsi:type="dcterms:W3CDTF">2021-03-22T02:05:00Z</dcterms:modified>
</cp:coreProperties>
</file>