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F2546">
      <w:pPr>
        <w:pStyle w:val="NormalWeb"/>
        <w:spacing w:line="288" w:lineRule="auto"/>
        <w:ind w:firstLine="720"/>
        <w:jc w:val="center"/>
        <w:outlineLvl w:val="2"/>
        <w:divId w:val="206486849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LỚP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206486849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divId w:val="7395227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jc w:val="center"/>
              <w:divId w:val="12507726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04/10 đến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jc w:val="center"/>
              <w:divId w:val="8487162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11/10 đến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jc w:val="center"/>
              <w:divId w:val="4756141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18/10 đến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jc w:val="center"/>
              <w:divId w:val="15134489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25/10 đến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divId w:val="5649964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bé(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trong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tay, lưng/b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chân.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 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- Cơ tay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vai + 2 tay đưa sang ngang,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trái - Cơ chân 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lên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>
        <w:trPr>
          <w:divId w:val="20648684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HĐNB: Bạn trai,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Khuôn mặt của bé (mắt, mũi, miệng)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HĐNB: Màu xanh,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-HĐNB: 1 số trang phục của bé: quần, áo,kính,mũ...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 MT41, MT24, MT40, MT26</w:t>
            </w:r>
          </w:p>
        </w:tc>
      </w:tr>
      <w:tr w:rsidR="00000000">
        <w:trPr>
          <w:divId w:val="2064868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BTPTC: Tập với bóng - VĐCB: Bật </w:t>
            </w:r>
            <w:r>
              <w:rPr>
                <w:rStyle w:val="plan-content-pre1"/>
                <w:rFonts w:eastAsia="Times New Roman"/>
              </w:rPr>
              <w:lastRenderedPageBreak/>
              <w:t>vào vòng (T1) 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BTPTC: Tập với quả bông - VĐCB: Đi </w:t>
            </w:r>
            <w:r>
              <w:rPr>
                <w:rStyle w:val="plan-content-pre1"/>
                <w:rFonts w:eastAsia="Times New Roman"/>
              </w:rPr>
              <w:lastRenderedPageBreak/>
              <w:t>trong đường hẹp (T1) - TCVĐ: Con bọ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BTPTC: Tập với bóng - VĐCB: Bật </w:t>
            </w:r>
            <w:r>
              <w:rPr>
                <w:rStyle w:val="plan-content-pre1"/>
                <w:rFonts w:eastAsia="Times New Roman"/>
              </w:rPr>
              <w:lastRenderedPageBreak/>
              <w:t>vào vòng (T2) - TCVĐ: Chuyền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BTPTC: Tập với quả bông - VĐCB: </w:t>
            </w:r>
            <w:r>
              <w:rPr>
                <w:rStyle w:val="plan-content-pre1"/>
                <w:rFonts w:eastAsia="Times New Roman"/>
              </w:rPr>
              <w:lastRenderedPageBreak/>
              <w:t>Đi trong đường hẹp (T2) - TCVĐ: C</w:t>
            </w:r>
            <w:r>
              <w:rPr>
                <w:rStyle w:val="plan-content-pre1"/>
                <w:rFonts w:eastAsia="Times New Roman"/>
              </w:rPr>
              <w:t>on bọ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</w:tr>
      <w:tr w:rsidR="00000000">
        <w:trPr>
          <w:divId w:val="2064868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 -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có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đích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với đất nặn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Dán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 -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có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đích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Xâu vòng màu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-Tô màu cái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</w:tr>
      <w:tr w:rsidR="00000000">
        <w:trPr>
          <w:divId w:val="2064868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Đôi bạn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Miệng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Sinh nhật thỏ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Đôi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</w:tr>
      <w:tr w:rsidR="00000000">
        <w:trPr>
          <w:divId w:val="2064868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NDC: Dạy hát: Cùng múa vui- NH: Cháu đi mẫu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NDC:Dạy hát : Cái mũi. NDKH: Nghe hát: Múa cho mẹ xem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NDC: NGhe hát: Ngày đầu tiên đi học. - 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F25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F2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NDC: Vỗ tay theo lời ca “Đôi dép”- Dạy hát: Lời chào buổi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- HĐCĐ: Quan sát cây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t. TCVĐ: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- HĐCĐ: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ng. TCVĐ:Th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- HĐCĐ: Quan sát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TCVĐ: Máy bay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MT11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như búp bê,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cho em, bát đũa...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lastRenderedPageBreak/>
              <w:t>+ Chơi thân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n: chơi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MT16,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-Làm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ăn cơm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vào thùng rác.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xà phòng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như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trưa không khóc nhè, không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lung tung..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thói quen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1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trưa.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MT8, MT10,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</w:t>
            </w:r>
            <w:r>
              <w:rPr>
                <w:rStyle w:val="Strong"/>
                <w:rFonts w:eastAsia="Times New Roman"/>
              </w:rPr>
              <w:t>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m: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nóng, xô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khi trèo lên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vào bàn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MT13, MT14, MT22</w:t>
            </w: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Cảm xúc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Trang phục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rPr>
                <w:rFonts w:eastAsia="Times New Roman"/>
              </w:rPr>
            </w:pPr>
          </w:p>
        </w:tc>
      </w:tr>
      <w:tr w:rsidR="00000000">
        <w:trPr>
          <w:divId w:val="2064868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F25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F2546">
            <w:pPr>
              <w:pStyle w:val="text-center-report"/>
              <w:spacing w:before="0" w:beforeAutospacing="0" w:after="0" w:afterAutospacing="0"/>
              <w:divId w:val="170173598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phong phú và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 Tuy nhiên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khai thác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hơn.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Phương pháp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phong phú linh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nhóm phát huy tính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và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tăng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, theo tranh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ngoan, có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 Tuy nhiên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kĩ năng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- 100%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trên 70%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MT30: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MT 18: 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 tay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khéo léo: 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ngôn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đúng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Tăng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tô,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theo tranh,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tư duy và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khéo léo đôi bàn tay</w:t>
            </w:r>
          </w:p>
          <w:p w:rsidR="00000000" w:rsidRDefault="005F254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đánh giá các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các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tháng 11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1461073855"/>
            </w:pPr>
            <w:r>
              <w:t> 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1127627260"/>
            </w:pPr>
            <w:r>
              <w:t> 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2125228401"/>
            </w:pPr>
            <w:r>
              <w:lastRenderedPageBreak/>
              <w:t> </w:t>
            </w:r>
          </w:p>
          <w:p w:rsidR="00000000" w:rsidRDefault="005F2546">
            <w:pPr>
              <w:rPr>
                <w:rFonts w:eastAsia="Times New Roman"/>
              </w:rPr>
            </w:pPr>
          </w:p>
          <w:p w:rsidR="00000000" w:rsidRDefault="005F2546">
            <w:pPr>
              <w:pStyle w:val="text-center-report"/>
              <w:spacing w:before="0" w:beforeAutospacing="0" w:after="0" w:afterAutospacing="0"/>
              <w:divId w:val="1066681328"/>
            </w:pPr>
            <w:r>
              <w:t>ĐÁ</w:t>
            </w:r>
            <w:r>
              <w:t>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2106224069"/>
            </w:pPr>
            <w:r>
              <w:t> 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924417082"/>
            </w:pPr>
            <w:r>
              <w:t> </w:t>
            </w:r>
          </w:p>
          <w:p w:rsidR="00000000" w:rsidRDefault="005F2546">
            <w:pPr>
              <w:pStyle w:val="line-dots"/>
              <w:spacing w:before="0" w:beforeAutospacing="0" w:after="0" w:afterAutospacing="0"/>
              <w:divId w:val="1878160956"/>
            </w:pPr>
            <w:r>
              <w:t> </w:t>
            </w:r>
          </w:p>
          <w:p w:rsidR="00000000" w:rsidRDefault="005F2546">
            <w:pPr>
              <w:rPr>
                <w:rFonts w:eastAsia="Times New Roman"/>
              </w:rPr>
            </w:pPr>
          </w:p>
        </w:tc>
      </w:tr>
    </w:tbl>
    <w:p w:rsidR="00000000" w:rsidRDefault="005F254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7B40"/>
    <w:rsid w:val="005F2546"/>
    <w:rsid w:val="00E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5A61FC-811F-4A02-9E29-0BE78D7F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8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27627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25228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66681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2441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7816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4018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PC-Laptop Hoang Lan</cp:lastModifiedBy>
  <cp:revision>2</cp:revision>
  <dcterms:created xsi:type="dcterms:W3CDTF">2021-11-28T13:42:00Z</dcterms:created>
  <dcterms:modified xsi:type="dcterms:W3CDTF">2021-11-28T13:42:00Z</dcterms:modified>
</cp:coreProperties>
</file>