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27" w:rsidRDefault="004A7F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6"/>
        <w:tblW w:w="16098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8"/>
        <w:gridCol w:w="4902"/>
        <w:gridCol w:w="765"/>
        <w:gridCol w:w="5763"/>
        <w:gridCol w:w="1728"/>
        <w:gridCol w:w="2022"/>
      </w:tblGrid>
      <w:tr w:rsidR="008A5E27" w:rsidRPr="00BF5982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8" w:type="dxa"/>
            <w:gridSpan w:val="4"/>
            <w:tcBorders>
              <w:bottom w:val="single" w:sz="4" w:space="0" w:color="000000"/>
            </w:tcBorders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LỊCH CÔNG TÁC TUẦN 35- NĂM HỌC 2022-2023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Từ 15/5 đến 21/5/2023</w:t>
            </w:r>
          </w:p>
          <w:p w:rsidR="008A5E27" w:rsidRPr="00BF5982" w:rsidRDefault="008A5E27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A5E27" w:rsidRPr="00BF5982" w:rsidTr="00042DF5">
        <w:trPr>
          <w:trHeight w:val="496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8A5E27" w:rsidRPr="00BF5982" w:rsidTr="00042DF5">
        <w:trPr>
          <w:trHeight w:val="49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A5E27" w:rsidRPr="00BF5982" w:rsidRDefault="008A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A5E27" w:rsidRPr="00BF5982" w:rsidRDefault="008A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A5E27" w:rsidRPr="00BF5982" w:rsidRDefault="008A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A5E27" w:rsidRPr="00BF5982" w:rsidTr="004C0F89">
        <w:trPr>
          <w:trHeight w:val="354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8A5E27" w:rsidRPr="00BF5982" w:rsidRDefault="004A7F18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 xml:space="preserve"> 15/5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8h00: Tổ chức kỉ niệm 82 năm ngày thành lập Đội thiếu niên TP Hồ Chí Minh, Cắt băng khánh thành “Con đường tuổi thơ" Chà</w:t>
            </w:r>
            <w:r w:rsidR="004C0F89">
              <w:rPr>
                <w:rFonts w:ascii="Times New Roman" w:hAnsi="Times New Roman"/>
                <w:sz w:val="28"/>
                <w:szCs w:val="28"/>
              </w:rPr>
              <w:t>o mừng 20 năm TL Quận Long Biên (CBGV; NV trang phục ngày lễ, nữ mặc đồng phục áo dài vàng; Đội phục vụ cắt bang khánh thành trang phục áo dài đỏ, quần vàng)</w:t>
            </w:r>
          </w:p>
          <w:p w:rsidR="00131424" w:rsidRPr="00BF5982" w:rsidRDefault="004A7F18" w:rsidP="004C0F8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- KT hoàn thiện chuẩn hóa dữ liệu mã số thuế cá nhân của CBGVNV với chi cục thuế Quận Long Biên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982" w:rsidRPr="00BF5982" w:rsidRDefault="00BF5982" w:rsidP="00BF598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TTCM nộp Danh sách hs được lên lớp, danh sách đ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 xml:space="preserve">ề nghị khen thưởng, biên </w:t>
            </w:r>
            <w:r>
              <w:rPr>
                <w:rFonts w:ascii="Times New Roman" w:hAnsi="Times New Roman"/>
                <w:sz w:val="28"/>
                <w:szCs w:val="28"/>
              </w:rPr>
              <w:t>bản bàn giao học sinh về CBVP trước 14h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5E27" w:rsidRPr="00BF5982" w:rsidRDefault="004A7F1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14h: GVCN nộp tiền HS ăn buffet </w:t>
            </w:r>
            <w:r w:rsidR="00BF5982">
              <w:rPr>
                <w:rFonts w:ascii="Times New Roman" w:hAnsi="Times New Roman"/>
                <w:sz w:val="28"/>
                <w:szCs w:val="28"/>
              </w:rPr>
              <w:t>(Những hs không ăn bán trú)</w:t>
            </w:r>
            <w:r w:rsidR="00131424">
              <w:rPr>
                <w:rFonts w:ascii="Times New Roman" w:hAnsi="Times New Roman"/>
                <w:sz w:val="28"/>
                <w:szCs w:val="28"/>
              </w:rPr>
              <w:t xml:space="preserve"> về đ.c Tuyết</w:t>
            </w:r>
          </w:p>
          <w:p w:rsidR="00131424" w:rsidRDefault="0013142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15h00: Học sinh tiêu biểu khối 3 tập huấn kĩ năng tháo, thắt khăn quàng, Chào kiểu đội viên.</w:t>
            </w:r>
          </w:p>
          <w:p w:rsidR="004C0F89" w:rsidRPr="00BF5982" w:rsidRDefault="004C0F89" w:rsidP="004C0F8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- KT cùng các đ/c CBGVNV rà soát quá trình tham gia BHXH, lập hồ sơ báo cáo BHXH để điều chỉnh</w:t>
            </w:r>
          </w:p>
          <w:p w:rsidR="008A5E27" w:rsidRPr="00BF5982" w:rsidRDefault="008A5E27" w:rsidP="00996147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Vân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GV: Ng. Xuân - Ánh</w:t>
            </w:r>
          </w:p>
          <w:p w:rsidR="008A5E27" w:rsidRPr="00BF5982" w:rsidRDefault="008A5E2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Phương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Hưng -Tân </w:t>
            </w:r>
          </w:p>
        </w:tc>
      </w:tr>
      <w:tr w:rsidR="008A5E27" w:rsidRPr="00BF5982" w:rsidTr="00042DF5">
        <w:trPr>
          <w:trHeight w:val="79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16/5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7h45’: HĐTT tập thể dục với cờ. Phát động “Kế hoạch nhỏ" HKII.</w:t>
            </w:r>
          </w:p>
          <w:p w:rsidR="008A5E27" w:rsidRPr="00BF5982" w:rsidRDefault="004A7F18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10h30: </w:t>
            </w:r>
            <w:r w:rsidR="00131424">
              <w:rPr>
                <w:rFonts w:ascii="Times New Roman" w:hAnsi="Times New Roman"/>
                <w:sz w:val="28"/>
                <w:szCs w:val="28"/>
              </w:rPr>
              <w:t xml:space="preserve">CBGV có mặt tại phòng Hội đồng, 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>Ban tuyên giáo về lấy ý kiến góp ý việc tu dưỡng, rèn luyện đạo đức gắn với trách nhiệm nêu gương của người đứng đầu.</w:t>
            </w:r>
            <w:r w:rsidR="00131424" w:rsidRPr="0013142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(Lưu ý: Ban tuyên giáo thực hiện nhiệm vụ ở nhiều trường, do vậy, có thể sẽ không về đúng thời gian quy định, vì vậy, CBGV để ý điện thoại, khi có tin nhắn thông báo tập trung thì nhanh chóng di chuyển về phòng HĐ</w:t>
            </w:r>
            <w:r w:rsidR="00131424">
              <w:rPr>
                <w:rFonts w:ascii="Times New Roman" w:hAnsi="Times New Roman"/>
                <w:color w:val="FF0000"/>
                <w:sz w:val="28"/>
                <w:szCs w:val="28"/>
              </w:rPr>
              <w:t>, mang theo bút, sổ ghi chép để thực hiện công việc theo chỉ đạo của BTG QU)</w:t>
            </w:r>
          </w:p>
          <w:p w:rsidR="008A5E27" w:rsidRPr="00BF5982" w:rsidRDefault="004A7F18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- KT tổng hợp thu tiền học tháng 5/2023 báo cáo đ/c HT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E27" w:rsidRPr="00BF5982" w:rsidRDefault="004A7F1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14h: Đ/c Nga, Hiền dự lớp bồi dưỡng nghiệp vụ công tác thi đua khen thưởng tại TTCT Quận</w:t>
            </w:r>
          </w:p>
          <w:p w:rsidR="00131424" w:rsidRDefault="004A7F1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14h30: Chi đoàn dọn vệ sinh tầng 2 nhà thể chất </w:t>
            </w:r>
          </w:p>
          <w:p w:rsidR="008A5E27" w:rsidRPr="00BF5982" w:rsidRDefault="004A7F1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( đ.c Hải Vân phụ trách)</w:t>
            </w:r>
          </w:p>
          <w:p w:rsidR="008A5E27" w:rsidRDefault="00996147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</w:t>
            </w:r>
            <w:r w:rsidR="004A7F18" w:rsidRPr="00BF598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31424">
              <w:rPr>
                <w:rFonts w:ascii="Times New Roman" w:hAnsi="Times New Roman"/>
                <w:sz w:val="28"/>
                <w:szCs w:val="28"/>
              </w:rPr>
              <w:t xml:space="preserve">Đ/c Nhàn; Lê Thu </w:t>
            </w:r>
            <w:r w:rsidR="004A7F18" w:rsidRPr="00BF5982">
              <w:rPr>
                <w:rFonts w:ascii="Times New Roman" w:hAnsi="Times New Roman"/>
                <w:sz w:val="28"/>
                <w:szCs w:val="28"/>
              </w:rPr>
              <w:t>Duyệt báo cáo xét tặng Giải thưởng Nhà giáo Long Biên tâm huyết, sáng tạo (lần 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phòng Hội đồng</w:t>
            </w:r>
          </w:p>
          <w:p w:rsidR="00996147" w:rsidRPr="00BF5982" w:rsidRDefault="00996147" w:rsidP="00996147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15h20: Hướng dẫn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Đánh giá CBCC, VC và Đánh giá giáo viên theo Chuẩn nghề nghiệp</w:t>
            </w:r>
            <w:r w:rsidR="004C0F89">
              <w:rPr>
                <w:rFonts w:ascii="Times New Roman" w:hAnsi="Times New Roman"/>
                <w:sz w:val="28"/>
                <w:szCs w:val="28"/>
              </w:rPr>
              <w:t xml:space="preserve"> tại Phòng HĐ</w:t>
            </w:r>
          </w:p>
          <w:p w:rsidR="00996147" w:rsidRDefault="00996147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1424" w:rsidRPr="00BF5982" w:rsidRDefault="00131424" w:rsidP="004C0F8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16h30: BGH; Nhóm CNTT duyệt </w:t>
            </w:r>
            <w:r w:rsidR="004C0F89">
              <w:rPr>
                <w:rFonts w:ascii="Times New Roman" w:hAnsi="Times New Roman"/>
                <w:sz w:val="28"/>
                <w:szCs w:val="28"/>
              </w:rPr>
              <w:t>Giáo án họp PHHS, Phóng sự TKNH tại phòng Hội đồng (Lần 1)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GV: Hòa - Cẩm</w:t>
            </w:r>
          </w:p>
          <w:p w:rsidR="008A5E27" w:rsidRPr="00BF5982" w:rsidRDefault="008A5E2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 Tân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8A5E27" w:rsidRPr="00BF5982" w:rsidTr="00042DF5">
        <w:trPr>
          <w:trHeight w:val="89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Tư 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17/5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7h45’: HĐTT: Kết nạp đội viên mới khối 3.</w:t>
            </w:r>
          </w:p>
          <w:p w:rsidR="008A5E27" w:rsidRDefault="008B30C3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9h20: Duyệt giáo án điện tử</w:t>
            </w:r>
            <w:r w:rsidR="0099614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996147">
              <w:rPr>
                <w:rFonts w:ascii="Times New Roman" w:hAnsi="Times New Roman"/>
                <w:sz w:val="28"/>
                <w:szCs w:val="28"/>
              </w:rPr>
              <w:t>phóng sự BC TKNH tại phòng Hội đồng</w:t>
            </w:r>
            <w:r w:rsidR="004C0F89">
              <w:rPr>
                <w:rFonts w:ascii="Times New Roman" w:hAnsi="Times New Roman"/>
                <w:sz w:val="28"/>
                <w:szCs w:val="28"/>
              </w:rPr>
              <w:t xml:space="preserve"> (Lần 2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A5E27" w:rsidRPr="00BF5982" w:rsidRDefault="008A5E27" w:rsidP="00996147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47" w:rsidRDefault="00996147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>: Duyệt báo cáo xét tặng Giải thưởng Nhà giáo Long Biên tâm huyết, sáng tạo (lần 2)</w:t>
            </w:r>
          </w:p>
          <w:p w:rsidR="008A5E27" w:rsidRDefault="004A7F1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15h20: Tổng vệ sinh toàn trường (theo lịch phân công)</w:t>
            </w:r>
          </w:p>
          <w:p w:rsidR="00996147" w:rsidRPr="00BF5982" w:rsidRDefault="00996147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16h: HT; PHT 1 rà soát các loại hồ sơ, các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Báo cáo bằng khen của Bộ </w:t>
            </w:r>
            <w:r>
              <w:rPr>
                <w:rFonts w:ascii="Times New Roman" w:hAnsi="Times New Roman"/>
                <w:sz w:val="28"/>
                <w:szCs w:val="28"/>
              </w:rPr>
              <w:t>GD&amp;ĐT; BC TKNH; BC trườn</w:t>
            </w:r>
            <w:r>
              <w:rPr>
                <w:rFonts w:ascii="Times New Roman" w:hAnsi="Times New Roman"/>
                <w:sz w:val="28"/>
                <w:szCs w:val="28"/>
              </w:rPr>
              <w:t>g Tiên tiến; BC trường Xuất sắc (CBVP chuẩn bị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A5E27" w:rsidRPr="00BF5982" w:rsidRDefault="008A5E27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GV: Vân Anh - Thu Trang</w:t>
            </w:r>
          </w:p>
          <w:p w:rsidR="008A5E27" w:rsidRPr="00BF5982" w:rsidRDefault="008A5E2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8A5E27" w:rsidRPr="00BF5982" w:rsidRDefault="004A7F1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      Phương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Hưng - Tân</w:t>
            </w:r>
          </w:p>
        </w:tc>
      </w:tr>
      <w:tr w:rsidR="008A5E27" w:rsidRPr="00BF5982" w:rsidTr="00042DF5">
        <w:trPr>
          <w:trHeight w:val="11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18/5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7h45’: HĐTT tập thể dục với cờ</w:t>
            </w:r>
          </w:p>
          <w:p w:rsidR="008B30C3" w:rsidRPr="00BF5982" w:rsidRDefault="008B30C3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Đoàn thanh niên hoàn thành trang trí sân khấu </w:t>
            </w:r>
            <w:r w:rsidR="00042DF5" w:rsidRPr="00042DF5">
              <w:rPr>
                <w:rFonts w:ascii="Times New Roman" w:hAnsi="Times New Roman"/>
                <w:sz w:val="28"/>
                <w:szCs w:val="28"/>
              </w:rPr>
              <w:t>Hội nghị xét duyệt giải thưởng Nhà giáo Long Biên tâm huyết, sáng</w:t>
            </w:r>
            <w:r w:rsidR="00042DF5">
              <w:rPr>
                <w:rFonts w:ascii="Times New Roman" w:hAnsi="Times New Roman"/>
                <w:sz w:val="28"/>
                <w:szCs w:val="28"/>
              </w:rPr>
              <w:t xml:space="preserve"> tạo” cấp cụm năm học 2022-2023; Hoàn thành trước 8h</w:t>
            </w:r>
          </w:p>
          <w:p w:rsidR="00996147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r w:rsidR="00996147">
              <w:rPr>
                <w:rFonts w:ascii="Times New Roman" w:hAnsi="Times New Roman"/>
                <w:sz w:val="28"/>
                <w:szCs w:val="28"/>
              </w:rPr>
              <w:t>BGH; BTCĐ; TPT kiểm tra CSVC HN trên</w:t>
            </w:r>
          </w:p>
          <w:p w:rsidR="008A5E27" w:rsidRPr="00BF5982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Đ/c Nga Kiểm tra kho học liệu của GV khối 1, 2,3</w:t>
            </w:r>
          </w:p>
          <w:p w:rsidR="008A5E27" w:rsidRPr="00BF5982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VP Nộp Báo cáo bằng khen của Bộ </w:t>
            </w:r>
            <w:r w:rsidR="00042DF5">
              <w:rPr>
                <w:rFonts w:ascii="Times New Roman" w:hAnsi="Times New Roman"/>
                <w:sz w:val="28"/>
                <w:szCs w:val="28"/>
              </w:rPr>
              <w:t xml:space="preserve">GD&amp;ĐT; BC TKNH; BC trường Tiên tiến; BC trường Xuất sắc </w:t>
            </w:r>
            <w:r w:rsidR="00996147">
              <w:rPr>
                <w:rFonts w:ascii="Times New Roman" w:hAnsi="Times New Roman"/>
                <w:sz w:val="28"/>
                <w:szCs w:val="28"/>
              </w:rPr>
              <w:t xml:space="preserve">cùng các loại hồ sơ 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>về PGD (đ.c Sẵn nhận)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E27" w:rsidRPr="00BF5982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14h: Đ/c Nga kiểm tra kho học liệu của GV khối 4,5, chuyên</w:t>
            </w:r>
          </w:p>
          <w:p w:rsidR="008A5E27" w:rsidRPr="00BF5982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15h20: BGH duyệt nội dung họp CMHS cuối năm của các lớp 4A4; 5A4. (Đ.c Khánh Linh, Thảo Anh chuẩn bị)</w:t>
            </w:r>
          </w:p>
          <w:p w:rsidR="004C0F89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VP chuẩn bị giấy mời họp PHHS </w:t>
            </w:r>
          </w:p>
          <w:p w:rsidR="008A5E27" w:rsidRPr="00BF5982" w:rsidRDefault="004C0F89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KTNB: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Kiểm tra công tác quản lý của Phó hiệu trưởng năm học 2022-2023. (đ.c Hồng, 2 đ.c PHT)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Chung - Thảo</w:t>
            </w:r>
          </w:p>
          <w:p w:rsidR="008A5E27" w:rsidRPr="00BF5982" w:rsidRDefault="008A5E2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Tân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8A5E27" w:rsidRPr="00BF5982" w:rsidTr="00042DF5">
        <w:trPr>
          <w:trHeight w:val="409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19/5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4C0F89" w:rsidRDefault="00042DF5" w:rsidP="004C0F89">
            <w:pPr>
              <w:spacing w:before="240" w:after="240" w:line="288" w:lineRule="auto"/>
              <w:ind w:leftChars="0" w:left="0"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r w:rsidR="00996147">
              <w:rPr>
                <w:rFonts w:ascii="Times New Roman" w:hAnsi="Times New Roman"/>
                <w:sz w:val="28"/>
                <w:szCs w:val="28"/>
              </w:rPr>
              <w:t xml:space="preserve">BGH; Đ/c Thu Vân; TTCM dự </w:t>
            </w:r>
            <w:r w:rsidRPr="00042DF5">
              <w:rPr>
                <w:rFonts w:ascii="Times New Roman" w:hAnsi="Times New Roman"/>
                <w:sz w:val="28"/>
                <w:szCs w:val="28"/>
              </w:rPr>
              <w:t xml:space="preserve">Hội nghị xét duyệt giải thưởng Nhà giáo Long Biên tâm huyết, sáng tạo”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cấp cụm năm học 2022-2023 tại Tầng 2 </w:t>
            </w:r>
            <w:r w:rsidR="004C0F89">
              <w:rPr>
                <w:rFonts w:ascii="Times New Roman" w:hAnsi="Times New Roman"/>
                <w:sz w:val="28"/>
                <w:szCs w:val="28"/>
              </w:rPr>
              <w:t>Nhà thể chất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E27" w:rsidRPr="00BF5982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14h: Họp giao ban tổ hành chính</w:t>
            </w:r>
          </w:p>
          <w:p w:rsidR="008A5E27" w:rsidRPr="00BF5982" w:rsidRDefault="004A7F18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Kiểm tra cổng thông t</w:t>
            </w:r>
            <w:r w:rsidR="004C0F89">
              <w:rPr>
                <w:rFonts w:ascii="Times New Roman" w:hAnsi="Times New Roman"/>
                <w:sz w:val="28"/>
                <w:szCs w:val="28"/>
              </w:rPr>
              <w:t>in điện tử tháng 5/2023 (đ/c Hà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>, Đỗ Xuân)</w:t>
            </w:r>
          </w:p>
          <w:p w:rsidR="004C0F89" w:rsidRPr="00BF5982" w:rsidRDefault="004C0F89" w:rsidP="004C0F8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15h: BGH cùng rà soát,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Kiểm tra hồ sơ THĐT (đ/c Nhàn, Nga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Hiền, Nguyệt 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chuẩn bị)</w:t>
            </w:r>
          </w:p>
          <w:p w:rsidR="008A5E27" w:rsidRPr="00BF5982" w:rsidRDefault="008A5E27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GV: Khuê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8A5E27" w:rsidRPr="00BF5982" w:rsidRDefault="004A7F1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      Phương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Hưng-Tân</w:t>
            </w:r>
          </w:p>
        </w:tc>
      </w:tr>
      <w:tr w:rsidR="008A5E27" w:rsidRPr="00BF5982" w:rsidTr="00042DF5">
        <w:trPr>
          <w:trHeight w:val="112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20/5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8A5E2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8A5E27" w:rsidP="008B30C3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       Ca 1: 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Hưng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Phương-Tân</w:t>
            </w:r>
          </w:p>
        </w:tc>
      </w:tr>
      <w:tr w:rsidR="008A5E27" w:rsidRPr="00BF5982" w:rsidTr="00042DF5">
        <w:trPr>
          <w:trHeight w:val="112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21/5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8A5E2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7" w:rsidRPr="00BF5982" w:rsidRDefault="008A5E27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8A5E27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8A5E27" w:rsidRPr="00BF5982" w:rsidRDefault="004A7F1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 xml:space="preserve">      Tân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8A5E27" w:rsidRPr="00BF5982">
        <w:trPr>
          <w:trHeight w:val="2112"/>
        </w:trPr>
        <w:tc>
          <w:tcPr>
            <w:tcW w:w="1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27" w:rsidRPr="00BF5982" w:rsidRDefault="008A5E27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A5E27" w:rsidRPr="00BF5982" w:rsidRDefault="008A5E27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A5E27" w:rsidRPr="00BF5982" w:rsidRDefault="004A7F18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 w:rsidRPr="00BF59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A5E27" w:rsidRPr="00BF5982" w:rsidRDefault="004A7F18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color w:val="FF0000"/>
                <w:sz w:val="28"/>
                <w:szCs w:val="28"/>
              </w:rPr>
              <w:t>- Đ/c Tuyết - CBYT trước 7h45, Kiểm tra xung quanh trường, đảm bảo an toàn cho HS</w:t>
            </w:r>
          </w:p>
          <w:p w:rsidR="008A5E27" w:rsidRPr="00BF5982" w:rsidRDefault="004A7F18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color w:val="FF0000"/>
                <w:sz w:val="28"/>
                <w:szCs w:val="28"/>
              </w:rPr>
              <w:t>- Đ/c Tổng phụ trách: Chỉ đạo Đội sao đỏ: Kiểm tra vệ sinh, nề nếp các lớp</w:t>
            </w:r>
          </w:p>
          <w:p w:rsidR="008A5E27" w:rsidRPr="00BF5982" w:rsidRDefault="004A7F18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color w:val="FF0000"/>
                <w:sz w:val="28"/>
                <w:szCs w:val="28"/>
              </w:rPr>
              <w:t>- Giáo viên trực buổi chiều: Sau khi hết học sinh mới được về; Nếu còn học sinh ở lại quá muộn, cần báo cáo Ban giám hiệu trực trước khi ra về;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E27" w:rsidRPr="00BF5982" w:rsidRDefault="004A7F18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8A5E27" w:rsidRPr="00BF5982" w:rsidRDefault="004A7F1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8A5E27" w:rsidRPr="00BF5982" w:rsidRDefault="008A5E2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A5E27" w:rsidRPr="00BF5982" w:rsidRDefault="008A5E2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A5E27" w:rsidRPr="00BF5982" w:rsidRDefault="008A5E2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A5E27" w:rsidRPr="00BF5982" w:rsidRDefault="004A7F1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982"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:rsidR="008A5E27" w:rsidRDefault="008A5E27">
      <w:pPr>
        <w:ind w:left="1" w:hanging="3"/>
        <w:rPr>
          <w:rFonts w:ascii="Times New Roman" w:hAnsi="Times New Roman"/>
          <w:sz w:val="28"/>
          <w:szCs w:val="28"/>
        </w:rPr>
      </w:pPr>
    </w:p>
    <w:sectPr w:rsidR="008A5E27" w:rsidSect="004A7F18">
      <w:pgSz w:w="16840" w:h="11907" w:orient="landscape"/>
      <w:pgMar w:top="27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27"/>
    <w:rsid w:val="00042DF5"/>
    <w:rsid w:val="00131424"/>
    <w:rsid w:val="004A7F18"/>
    <w:rsid w:val="004C0F89"/>
    <w:rsid w:val="008A5E27"/>
    <w:rsid w:val="008B30C3"/>
    <w:rsid w:val="00996147"/>
    <w:rsid w:val="00B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W6Bjnreg17YaDaaV1nHnGaav8w==">AMUW2mUEDpIoBVamqwXqq9PGHop+VVrtuIaEhkmtkZC1PQ3LzRZsUCJC5zZd2SogzrHxaZd+4El1Sz0JVW8yWQ+1zGbZhNJXpfKxzOmUKr2htEUxbwOtR7OlsR1mU8WbZJQJsbKRhONy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4</cp:revision>
  <dcterms:created xsi:type="dcterms:W3CDTF">2023-05-08T01:36:00Z</dcterms:created>
  <dcterms:modified xsi:type="dcterms:W3CDTF">2023-05-14T10:47:00Z</dcterms:modified>
</cp:coreProperties>
</file>