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2499F" w14:textId="77777777" w:rsidR="00690185" w:rsidRPr="007361DB" w:rsidRDefault="00690185" w:rsidP="00690185">
      <w:pPr>
        <w:tabs>
          <w:tab w:val="left" w:pos="720"/>
          <w:tab w:val="left" w:pos="1575"/>
        </w:tabs>
        <w:jc w:val="both"/>
        <w:rPr>
          <w:color w:val="000000"/>
          <w:sz w:val="2"/>
          <w:szCs w:val="24"/>
          <w:lang w:val="vi-VN"/>
        </w:rPr>
      </w:pPr>
      <w:r w:rsidRPr="007361DB">
        <w:rPr>
          <w:color w:val="000000"/>
          <w:sz w:val="24"/>
          <w:szCs w:val="24"/>
          <w:lang w:val="vi-VN"/>
        </w:rPr>
        <w:tab/>
      </w:r>
      <w:r w:rsidRPr="007361DB">
        <w:rPr>
          <w:color w:val="000000"/>
          <w:sz w:val="24"/>
          <w:szCs w:val="24"/>
          <w:lang w:val="vi-VN"/>
        </w:rPr>
        <w:tab/>
      </w:r>
    </w:p>
    <w:p w14:paraId="654F0EA2" w14:textId="77777777" w:rsidR="00690185" w:rsidRPr="00A769FE" w:rsidRDefault="00690185" w:rsidP="00690185">
      <w:pPr>
        <w:rPr>
          <w:i/>
          <w:iCs/>
          <w:color w:val="000000"/>
          <w:sz w:val="24"/>
        </w:rPr>
      </w:pPr>
      <w:r>
        <w:rPr>
          <w:i/>
          <w:iCs/>
          <w:color w:val="000000"/>
          <w:sz w:val="24"/>
        </w:rPr>
        <w:t xml:space="preserve">                                                                                                                                                                                                                               </w:t>
      </w:r>
      <w:r w:rsidRPr="00A769FE">
        <w:rPr>
          <w:i/>
          <w:iCs/>
          <w:color w:val="000000"/>
          <w:sz w:val="24"/>
          <w:lang w:val="vi-VN"/>
        </w:rPr>
        <w:t>Mẫu</w:t>
      </w:r>
      <w:r>
        <w:rPr>
          <w:i/>
          <w:iCs/>
          <w:color w:val="000000"/>
          <w:sz w:val="24"/>
        </w:rPr>
        <w:t xml:space="preserve"> số</w:t>
      </w:r>
      <w:r w:rsidRPr="00A769FE">
        <w:rPr>
          <w:i/>
          <w:iCs/>
          <w:color w:val="000000"/>
          <w:sz w:val="24"/>
          <w:lang w:val="vi-VN"/>
        </w:rPr>
        <w:t xml:space="preserve"> 0</w:t>
      </w:r>
      <w:r w:rsidRPr="00A769FE">
        <w:rPr>
          <w:i/>
          <w:iCs/>
          <w:color w:val="000000"/>
          <w:sz w:val="24"/>
        </w:rPr>
        <w:t>6</w:t>
      </w:r>
    </w:p>
    <w:p w14:paraId="5604C34E" w14:textId="5FA6F1C1" w:rsidR="00690185" w:rsidRPr="00034F17" w:rsidRDefault="00690185" w:rsidP="00034F17">
      <w:pPr>
        <w:jc w:val="center"/>
        <w:rPr>
          <w:color w:val="000000"/>
          <w:sz w:val="32"/>
          <w:szCs w:val="32"/>
        </w:rPr>
      </w:pPr>
      <w:r w:rsidRPr="007361DB">
        <w:rPr>
          <w:b/>
          <w:color w:val="000000"/>
          <w:lang w:val="vi-VN"/>
        </w:rPr>
        <w:t xml:space="preserve">TRÍCH NGANG THÀNH </w:t>
      </w:r>
      <w:r w:rsidR="00034F17">
        <w:rPr>
          <w:b/>
          <w:color w:val="000000"/>
          <w:lang w:val="vi-VN"/>
        </w:rPr>
        <w:t xml:space="preserve">TÍCH </w:t>
      </w:r>
      <w:r w:rsidR="00034F17">
        <w:rPr>
          <w:b/>
          <w:color w:val="000000"/>
        </w:rPr>
        <w:t>NHÀ TRƯỜNG NĂM HỌC 2022-2023</w:t>
      </w:r>
    </w:p>
    <w:p w14:paraId="0FC57290" w14:textId="77777777" w:rsidR="00690185" w:rsidRPr="007361DB" w:rsidRDefault="00690185" w:rsidP="00690185">
      <w:pPr>
        <w:ind w:left="720"/>
        <w:rPr>
          <w:b/>
          <w:sz w:val="2"/>
          <w:szCs w:val="24"/>
          <w:lang w:val="vi-VN"/>
        </w:rPr>
      </w:pPr>
    </w:p>
    <w:tbl>
      <w:tblPr>
        <w:tblW w:w="154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80"/>
        <w:gridCol w:w="1170"/>
        <w:gridCol w:w="9684"/>
        <w:gridCol w:w="1447"/>
        <w:gridCol w:w="1397"/>
      </w:tblGrid>
      <w:tr w:rsidR="00690185" w:rsidRPr="00D90E8A" w14:paraId="3300265D" w14:textId="77777777" w:rsidTr="00690185">
        <w:trPr>
          <w:trHeight w:val="405"/>
          <w:tblHeader/>
        </w:trPr>
        <w:tc>
          <w:tcPr>
            <w:tcW w:w="630" w:type="dxa"/>
            <w:shd w:val="clear" w:color="auto" w:fill="auto"/>
            <w:vAlign w:val="center"/>
          </w:tcPr>
          <w:p w14:paraId="24C8AF05" w14:textId="77777777" w:rsidR="00690185" w:rsidRPr="00D90E8A" w:rsidRDefault="00690185" w:rsidP="000E065E">
            <w:pPr>
              <w:jc w:val="center"/>
              <w:rPr>
                <w:b/>
                <w:bCs w:val="0"/>
                <w:color w:val="000000"/>
                <w:sz w:val="26"/>
                <w:szCs w:val="26"/>
              </w:rPr>
            </w:pPr>
            <w:r w:rsidRPr="00D90E8A">
              <w:rPr>
                <w:b/>
                <w:bCs w:val="0"/>
                <w:color w:val="000000"/>
                <w:sz w:val="26"/>
                <w:szCs w:val="26"/>
              </w:rPr>
              <w:t>TT</w:t>
            </w:r>
          </w:p>
        </w:tc>
        <w:tc>
          <w:tcPr>
            <w:tcW w:w="1080" w:type="dxa"/>
            <w:vAlign w:val="center"/>
          </w:tcPr>
          <w:p w14:paraId="41EF08D7" w14:textId="77777777" w:rsidR="00690185" w:rsidRPr="00D90E8A" w:rsidRDefault="00690185" w:rsidP="000E065E">
            <w:pPr>
              <w:jc w:val="center"/>
              <w:rPr>
                <w:b/>
                <w:bCs w:val="0"/>
                <w:color w:val="000000"/>
                <w:sz w:val="26"/>
                <w:szCs w:val="26"/>
              </w:rPr>
            </w:pPr>
            <w:r w:rsidRPr="00D90E8A">
              <w:rPr>
                <w:b/>
                <w:bCs w:val="0"/>
                <w:color w:val="000000"/>
                <w:sz w:val="26"/>
                <w:szCs w:val="26"/>
              </w:rPr>
              <w:t>Tên</w:t>
            </w:r>
          </w:p>
          <w:p w14:paraId="0A32F886" w14:textId="77777777" w:rsidR="00690185" w:rsidRPr="00D90E8A" w:rsidRDefault="00690185" w:rsidP="000E065E">
            <w:pPr>
              <w:jc w:val="center"/>
              <w:rPr>
                <w:b/>
                <w:bCs w:val="0"/>
                <w:color w:val="000000"/>
                <w:sz w:val="26"/>
                <w:szCs w:val="26"/>
              </w:rPr>
            </w:pPr>
            <w:r w:rsidRPr="00D90E8A">
              <w:rPr>
                <w:b/>
                <w:bCs w:val="0"/>
                <w:color w:val="000000"/>
                <w:sz w:val="26"/>
                <w:szCs w:val="26"/>
              </w:rPr>
              <w:t xml:space="preserve"> tập thể</w:t>
            </w:r>
          </w:p>
        </w:tc>
        <w:tc>
          <w:tcPr>
            <w:tcW w:w="1170" w:type="dxa"/>
          </w:tcPr>
          <w:p w14:paraId="6074ED0B" w14:textId="77777777" w:rsidR="00690185" w:rsidRPr="00D90E8A" w:rsidRDefault="00690185" w:rsidP="000E065E">
            <w:pPr>
              <w:jc w:val="center"/>
              <w:rPr>
                <w:b/>
                <w:bCs w:val="0"/>
                <w:color w:val="000000"/>
                <w:sz w:val="26"/>
                <w:szCs w:val="26"/>
              </w:rPr>
            </w:pPr>
            <w:r w:rsidRPr="00D90E8A">
              <w:rPr>
                <w:b/>
                <w:bCs w:val="0"/>
                <w:color w:val="000000"/>
                <w:sz w:val="26"/>
                <w:szCs w:val="26"/>
              </w:rPr>
              <w:t>Đơn vị trình</w:t>
            </w:r>
          </w:p>
        </w:tc>
        <w:tc>
          <w:tcPr>
            <w:tcW w:w="9684" w:type="dxa"/>
            <w:vAlign w:val="center"/>
          </w:tcPr>
          <w:p w14:paraId="00B699F7" w14:textId="77777777" w:rsidR="00690185" w:rsidRPr="00D90E8A" w:rsidRDefault="00690185" w:rsidP="000E065E">
            <w:pPr>
              <w:jc w:val="center"/>
              <w:rPr>
                <w:b/>
                <w:bCs w:val="0"/>
                <w:color w:val="000000"/>
                <w:sz w:val="26"/>
                <w:szCs w:val="26"/>
              </w:rPr>
            </w:pPr>
            <w:r w:rsidRPr="00D90E8A">
              <w:rPr>
                <w:b/>
                <w:bCs w:val="0"/>
                <w:color w:val="000000"/>
                <w:sz w:val="26"/>
                <w:szCs w:val="26"/>
              </w:rPr>
              <w:t>Tóm tắt thành tích</w:t>
            </w:r>
          </w:p>
        </w:tc>
        <w:tc>
          <w:tcPr>
            <w:tcW w:w="1447" w:type="dxa"/>
            <w:vAlign w:val="center"/>
          </w:tcPr>
          <w:p w14:paraId="783D3979" w14:textId="77777777" w:rsidR="00690185" w:rsidRPr="00D90E8A" w:rsidRDefault="00690185" w:rsidP="000E065E">
            <w:pPr>
              <w:jc w:val="center"/>
              <w:rPr>
                <w:b/>
                <w:bCs w:val="0"/>
                <w:color w:val="000000"/>
                <w:sz w:val="26"/>
                <w:szCs w:val="26"/>
              </w:rPr>
            </w:pPr>
            <w:r w:rsidRPr="00D90E8A">
              <w:rPr>
                <w:b/>
                <w:bCs w:val="0"/>
                <w:color w:val="000000"/>
                <w:sz w:val="26"/>
                <w:szCs w:val="26"/>
              </w:rPr>
              <w:t>Đề xuất của đơn vị</w:t>
            </w:r>
          </w:p>
        </w:tc>
        <w:tc>
          <w:tcPr>
            <w:tcW w:w="1397" w:type="dxa"/>
            <w:vAlign w:val="center"/>
          </w:tcPr>
          <w:p w14:paraId="5FD2BF42" w14:textId="77777777" w:rsidR="00690185" w:rsidRPr="00D90E8A" w:rsidRDefault="00690185" w:rsidP="000E065E">
            <w:pPr>
              <w:jc w:val="center"/>
              <w:rPr>
                <w:b/>
                <w:bCs w:val="0"/>
                <w:color w:val="000000"/>
                <w:sz w:val="26"/>
                <w:szCs w:val="26"/>
              </w:rPr>
            </w:pPr>
            <w:r w:rsidRPr="00D90E8A">
              <w:rPr>
                <w:b/>
                <w:bCs w:val="0"/>
                <w:color w:val="000000"/>
                <w:sz w:val="26"/>
                <w:szCs w:val="26"/>
              </w:rPr>
              <w:t>Ghi chú</w:t>
            </w:r>
          </w:p>
        </w:tc>
      </w:tr>
      <w:tr w:rsidR="00690185" w:rsidRPr="00D90E8A" w14:paraId="6E149815" w14:textId="77777777" w:rsidTr="00690185">
        <w:trPr>
          <w:trHeight w:val="405"/>
        </w:trPr>
        <w:tc>
          <w:tcPr>
            <w:tcW w:w="630" w:type="dxa"/>
            <w:shd w:val="clear" w:color="auto" w:fill="auto"/>
            <w:vAlign w:val="center"/>
          </w:tcPr>
          <w:p w14:paraId="27CC7A08" w14:textId="77777777" w:rsidR="00690185" w:rsidRPr="001F747D" w:rsidRDefault="00690185" w:rsidP="000E065E">
            <w:pPr>
              <w:jc w:val="right"/>
              <w:rPr>
                <w:b/>
                <w:bCs w:val="0"/>
                <w:sz w:val="24"/>
                <w:szCs w:val="24"/>
              </w:rPr>
            </w:pPr>
            <w:r w:rsidRPr="001F747D">
              <w:rPr>
                <w:b/>
                <w:bCs w:val="0"/>
                <w:sz w:val="24"/>
                <w:szCs w:val="24"/>
              </w:rPr>
              <w:t>I.</w:t>
            </w:r>
          </w:p>
        </w:tc>
        <w:tc>
          <w:tcPr>
            <w:tcW w:w="2250" w:type="dxa"/>
            <w:gridSpan w:val="2"/>
            <w:vAlign w:val="center"/>
          </w:tcPr>
          <w:p w14:paraId="6A7239E1" w14:textId="77777777" w:rsidR="00690185" w:rsidRPr="001F747D" w:rsidRDefault="00690185" w:rsidP="000E065E">
            <w:pPr>
              <w:shd w:val="clear" w:color="auto" w:fill="FFFFFF"/>
              <w:spacing w:line="280" w:lineRule="atLeast"/>
              <w:jc w:val="center"/>
              <w:rPr>
                <w:b/>
                <w:spacing w:val="-6"/>
                <w:sz w:val="24"/>
                <w:szCs w:val="24"/>
              </w:rPr>
            </w:pPr>
            <w:r w:rsidRPr="001F747D">
              <w:rPr>
                <w:b/>
                <w:spacing w:val="-6"/>
                <w:sz w:val="24"/>
                <w:szCs w:val="24"/>
              </w:rPr>
              <w:t>Tập thể</w:t>
            </w:r>
          </w:p>
        </w:tc>
        <w:tc>
          <w:tcPr>
            <w:tcW w:w="9684" w:type="dxa"/>
          </w:tcPr>
          <w:p w14:paraId="3B2356B0" w14:textId="77777777" w:rsidR="00690185" w:rsidRPr="001F747D" w:rsidRDefault="00690185" w:rsidP="000E065E">
            <w:pPr>
              <w:shd w:val="clear" w:color="auto" w:fill="FFFFFF"/>
              <w:spacing w:line="280" w:lineRule="atLeast"/>
              <w:jc w:val="both"/>
              <w:rPr>
                <w:b/>
                <w:spacing w:val="-6"/>
                <w:sz w:val="24"/>
                <w:szCs w:val="24"/>
              </w:rPr>
            </w:pPr>
          </w:p>
        </w:tc>
        <w:tc>
          <w:tcPr>
            <w:tcW w:w="1447" w:type="dxa"/>
            <w:vAlign w:val="center"/>
          </w:tcPr>
          <w:p w14:paraId="55C171A2" w14:textId="77777777" w:rsidR="00690185" w:rsidRPr="00D90E8A" w:rsidRDefault="00690185" w:rsidP="000E065E">
            <w:pPr>
              <w:jc w:val="center"/>
              <w:rPr>
                <w:b/>
                <w:sz w:val="26"/>
                <w:szCs w:val="26"/>
                <w:lang w:val="pt-BR"/>
              </w:rPr>
            </w:pPr>
          </w:p>
        </w:tc>
        <w:tc>
          <w:tcPr>
            <w:tcW w:w="1397" w:type="dxa"/>
            <w:vAlign w:val="center"/>
          </w:tcPr>
          <w:p w14:paraId="79312991" w14:textId="77777777" w:rsidR="00690185" w:rsidRPr="00D90E8A" w:rsidRDefault="00690185" w:rsidP="000E065E">
            <w:pPr>
              <w:jc w:val="center"/>
              <w:rPr>
                <w:bCs w:val="0"/>
                <w:sz w:val="26"/>
                <w:szCs w:val="26"/>
                <w:lang w:val="pt-BR"/>
              </w:rPr>
            </w:pPr>
          </w:p>
        </w:tc>
      </w:tr>
      <w:tr w:rsidR="003831B0" w:rsidRPr="00A56620" w14:paraId="273824AD" w14:textId="77777777" w:rsidTr="006747A4">
        <w:trPr>
          <w:trHeight w:val="405"/>
        </w:trPr>
        <w:tc>
          <w:tcPr>
            <w:tcW w:w="630" w:type="dxa"/>
            <w:shd w:val="clear" w:color="auto" w:fill="auto"/>
            <w:vAlign w:val="center"/>
          </w:tcPr>
          <w:p w14:paraId="4E1D7687" w14:textId="760D74A3" w:rsidR="003831B0" w:rsidRPr="001F747D" w:rsidRDefault="003831B0" w:rsidP="003831B0">
            <w:pPr>
              <w:ind w:left="210"/>
              <w:rPr>
                <w:bCs w:val="0"/>
                <w:sz w:val="24"/>
                <w:szCs w:val="24"/>
              </w:rPr>
            </w:pPr>
            <w:r w:rsidRPr="001F747D">
              <w:rPr>
                <w:bCs w:val="0"/>
                <w:sz w:val="24"/>
                <w:szCs w:val="24"/>
              </w:rPr>
              <w:t>3</w:t>
            </w:r>
          </w:p>
        </w:tc>
        <w:tc>
          <w:tcPr>
            <w:tcW w:w="1080" w:type="dxa"/>
          </w:tcPr>
          <w:p w14:paraId="1A0C2E31" w14:textId="6FB138F2" w:rsidR="003831B0" w:rsidRPr="001F747D" w:rsidRDefault="003831B0" w:rsidP="003831B0">
            <w:pPr>
              <w:spacing w:line="288" w:lineRule="auto"/>
              <w:jc w:val="both"/>
              <w:rPr>
                <w:sz w:val="24"/>
                <w:szCs w:val="24"/>
              </w:rPr>
            </w:pPr>
            <w:r w:rsidRPr="001F747D">
              <w:rPr>
                <w:sz w:val="24"/>
                <w:szCs w:val="24"/>
              </w:rPr>
              <w:t>Trường Tiểu học Ngọc Thụy, quận Long Biên</w:t>
            </w:r>
          </w:p>
          <w:p w14:paraId="6054C432" w14:textId="77777777" w:rsidR="003831B0" w:rsidRPr="001F747D" w:rsidRDefault="003831B0" w:rsidP="003831B0">
            <w:pPr>
              <w:spacing w:line="288" w:lineRule="auto"/>
              <w:jc w:val="both"/>
              <w:rPr>
                <w:sz w:val="24"/>
                <w:szCs w:val="24"/>
              </w:rPr>
            </w:pPr>
          </w:p>
          <w:p w14:paraId="5B58F4C1" w14:textId="5FAEA6B9" w:rsidR="003831B0" w:rsidRPr="001F747D" w:rsidRDefault="003831B0" w:rsidP="003831B0">
            <w:pPr>
              <w:jc w:val="center"/>
              <w:rPr>
                <w:bCs w:val="0"/>
                <w:sz w:val="24"/>
                <w:szCs w:val="24"/>
              </w:rPr>
            </w:pPr>
            <w:r w:rsidRPr="001F747D">
              <w:rPr>
                <w:sz w:val="24"/>
                <w:szCs w:val="24"/>
              </w:rPr>
              <w:t>Năm thành lập 1994</w:t>
            </w:r>
          </w:p>
        </w:tc>
        <w:tc>
          <w:tcPr>
            <w:tcW w:w="1170" w:type="dxa"/>
            <w:vAlign w:val="center"/>
          </w:tcPr>
          <w:p w14:paraId="7EB27689" w14:textId="6EC4DA5A" w:rsidR="003831B0" w:rsidRPr="001F747D" w:rsidRDefault="003831B0" w:rsidP="003831B0">
            <w:pPr>
              <w:shd w:val="clear" w:color="auto" w:fill="FFFFFF"/>
              <w:spacing w:line="280" w:lineRule="atLeast"/>
              <w:jc w:val="center"/>
              <w:rPr>
                <w:spacing w:val="-6"/>
                <w:sz w:val="24"/>
                <w:szCs w:val="24"/>
              </w:rPr>
            </w:pPr>
            <w:r w:rsidRPr="001F747D">
              <w:rPr>
                <w:spacing w:val="-6"/>
                <w:sz w:val="24"/>
                <w:szCs w:val="24"/>
              </w:rPr>
              <w:t>UBND quận Long Biên</w:t>
            </w:r>
          </w:p>
        </w:tc>
        <w:tc>
          <w:tcPr>
            <w:tcW w:w="9684" w:type="dxa"/>
          </w:tcPr>
          <w:p w14:paraId="16C2C4AE" w14:textId="5FD80F3D" w:rsidR="003831B0" w:rsidRPr="001F747D" w:rsidRDefault="003831B0" w:rsidP="003831B0">
            <w:pPr>
              <w:spacing w:line="320" w:lineRule="atLeast"/>
              <w:jc w:val="both"/>
              <w:rPr>
                <w:sz w:val="24"/>
                <w:szCs w:val="24"/>
                <w:lang w:val="vi-VN" w:eastAsia="vi-VN"/>
              </w:rPr>
            </w:pPr>
            <w:r w:rsidRPr="001F747D">
              <w:rPr>
                <w:color w:val="000000"/>
                <w:sz w:val="24"/>
                <w:szCs w:val="24"/>
              </w:rPr>
              <w:t xml:space="preserve">* Trường thành lập năm 1994; Số lớp: 39; Số HS: 1700. Tổng số CBGVNV: </w:t>
            </w:r>
            <w:r w:rsidRPr="001F747D">
              <w:rPr>
                <w:color w:val="FF0000"/>
                <w:sz w:val="24"/>
                <w:szCs w:val="24"/>
              </w:rPr>
              <w:t>69</w:t>
            </w:r>
            <w:r w:rsidRPr="001F747D">
              <w:rPr>
                <w:color w:val="000000"/>
                <w:sz w:val="24"/>
                <w:szCs w:val="24"/>
              </w:rPr>
              <w:t>; (Biên chế: 53</w:t>
            </w:r>
            <w:r w:rsidRPr="001F747D">
              <w:rPr>
                <w:bCs w:val="0"/>
                <w:color w:val="000000"/>
                <w:sz w:val="24"/>
                <w:szCs w:val="24"/>
              </w:rPr>
              <w:t>;</w:t>
            </w:r>
            <w:r w:rsidRPr="001F747D">
              <w:rPr>
                <w:color w:val="000000"/>
                <w:sz w:val="24"/>
                <w:szCs w:val="24"/>
              </w:rPr>
              <w:t xml:space="preserve"> Hợp đồng: 16).</w:t>
            </w:r>
            <w:r w:rsidRPr="001F747D">
              <w:rPr>
                <w:sz w:val="24"/>
                <w:szCs w:val="24"/>
                <w:lang w:val="vi-VN" w:eastAsia="vi-VN"/>
              </w:rPr>
              <w:t xml:space="preserve"> Số Đảng viên: </w:t>
            </w:r>
            <w:r w:rsidRPr="001F747D">
              <w:rPr>
                <w:sz w:val="24"/>
                <w:szCs w:val="24"/>
                <w:lang w:eastAsia="vi-VN"/>
              </w:rPr>
              <w:t>26</w:t>
            </w:r>
            <w:r w:rsidRPr="001F747D">
              <w:rPr>
                <w:sz w:val="24"/>
                <w:szCs w:val="24"/>
                <w:lang w:val="vi-VN" w:eastAsia="vi-VN"/>
              </w:rPr>
              <w:t xml:space="preserve"> Đ/c</w:t>
            </w:r>
            <w:r w:rsidRPr="001F747D">
              <w:rPr>
                <w:sz w:val="24"/>
                <w:szCs w:val="24"/>
                <w:lang w:eastAsia="vi-VN"/>
              </w:rPr>
              <w:t>.</w:t>
            </w:r>
            <w:r w:rsidRPr="001F747D">
              <w:rPr>
                <w:color w:val="000000"/>
                <w:sz w:val="24"/>
                <w:szCs w:val="24"/>
              </w:rPr>
              <w:t xml:space="preserve"> Trình độ CBGVNV biên chế: Thạc sỹ: 03; Đại học: 50. </w:t>
            </w:r>
            <w:r w:rsidRPr="001F747D">
              <w:rPr>
                <w:sz w:val="24"/>
                <w:szCs w:val="24"/>
                <w:lang w:val="vi-VN" w:eastAsia="vi-VN"/>
              </w:rPr>
              <w:t xml:space="preserve">Số GV </w:t>
            </w:r>
            <w:r w:rsidRPr="001F747D">
              <w:rPr>
                <w:sz w:val="24"/>
                <w:szCs w:val="24"/>
                <w:lang w:eastAsia="vi-VN"/>
              </w:rPr>
              <w:t>đạt</w:t>
            </w:r>
            <w:r w:rsidRPr="001F747D">
              <w:rPr>
                <w:sz w:val="24"/>
                <w:szCs w:val="24"/>
                <w:lang w:val="vi-VN" w:eastAsia="vi-VN"/>
              </w:rPr>
              <w:t xml:space="preserve"> chuẩn: </w:t>
            </w:r>
            <w:r w:rsidRPr="001F747D">
              <w:rPr>
                <w:sz w:val="24"/>
                <w:szCs w:val="24"/>
                <w:lang w:eastAsia="vi-VN"/>
              </w:rPr>
              <w:t>100</w:t>
            </w:r>
            <w:r w:rsidRPr="001F747D">
              <w:rPr>
                <w:sz w:val="24"/>
                <w:szCs w:val="24"/>
                <w:lang w:val="vi-VN" w:eastAsia="vi-VN"/>
              </w:rPr>
              <w:t>%.</w:t>
            </w:r>
            <w:r w:rsidRPr="001F747D">
              <w:rPr>
                <w:sz w:val="24"/>
                <w:szCs w:val="24"/>
                <w:lang w:eastAsia="vi-VN"/>
              </w:rPr>
              <w:t xml:space="preserve"> </w:t>
            </w:r>
            <w:r w:rsidRPr="001F747D">
              <w:rPr>
                <w:color w:val="000000"/>
                <w:sz w:val="24"/>
                <w:szCs w:val="24"/>
              </w:rPr>
              <w:t xml:space="preserve">Trường đạt Chuẩn Quốc gia mức độ 1 năm 2009,2020. </w:t>
            </w:r>
          </w:p>
          <w:p w14:paraId="1BCA32CD" w14:textId="213E4F38" w:rsidR="003831B0" w:rsidRPr="001F747D" w:rsidRDefault="003831B0" w:rsidP="003831B0">
            <w:pPr>
              <w:shd w:val="clear" w:color="auto" w:fill="FFFFFF"/>
              <w:spacing w:line="280" w:lineRule="atLeast"/>
              <w:ind w:left="68"/>
              <w:jc w:val="both"/>
              <w:rPr>
                <w:bCs w:val="0"/>
                <w:sz w:val="24"/>
                <w:szCs w:val="24"/>
              </w:rPr>
            </w:pPr>
            <w:r w:rsidRPr="001F747D">
              <w:rPr>
                <w:b/>
                <w:bCs w:val="0"/>
                <w:sz w:val="24"/>
                <w:szCs w:val="24"/>
              </w:rPr>
              <w:t>Hoàn thành xuất sắc nhiệm vụ năm học 2021-2022 và 2022-2023</w:t>
            </w:r>
            <w:r w:rsidRPr="001F747D">
              <w:rPr>
                <w:bCs w:val="0"/>
                <w:sz w:val="24"/>
                <w:szCs w:val="24"/>
              </w:rPr>
              <w:t xml:space="preserve">. Nổi bật là: </w:t>
            </w:r>
          </w:p>
          <w:p w14:paraId="370BA708" w14:textId="77777777" w:rsidR="003831B0" w:rsidRPr="001F747D" w:rsidRDefault="003831B0" w:rsidP="003831B0">
            <w:pPr>
              <w:adjustRightInd w:val="0"/>
              <w:snapToGrid w:val="0"/>
              <w:jc w:val="both"/>
              <w:rPr>
                <w:b/>
                <w:sz w:val="24"/>
                <w:szCs w:val="24"/>
                <w:lang w:val="pt-BR"/>
              </w:rPr>
            </w:pPr>
            <w:r w:rsidRPr="001F747D">
              <w:rPr>
                <w:bCs w:val="0"/>
                <w:sz w:val="24"/>
                <w:szCs w:val="24"/>
              </w:rPr>
              <w:t xml:space="preserve">+ Chất lượng giáo viên: </w:t>
            </w:r>
          </w:p>
          <w:p w14:paraId="71A4FEBC" w14:textId="1D6F44BB" w:rsidR="003831B0" w:rsidRPr="001F747D" w:rsidRDefault="003831B0" w:rsidP="00034F17">
            <w:pPr>
              <w:spacing w:before="60" w:after="60" w:line="288" w:lineRule="auto"/>
              <w:jc w:val="both"/>
              <w:rPr>
                <w:bCs w:val="0"/>
                <w:sz w:val="24"/>
                <w:szCs w:val="24"/>
              </w:rPr>
            </w:pPr>
            <w:r w:rsidRPr="001F747D">
              <w:rPr>
                <w:bCs w:val="0"/>
                <w:sz w:val="24"/>
                <w:szCs w:val="24"/>
              </w:rPr>
              <w:t>01đ/c  được giấy khen của Liên Đoàn Lao động quận; 01 đ/c  đạt giải Nhất Cuộc thi “Viết về tấm gương điển hình Dân vận khéo trên địa bàn quận Long Biên năm 2022; 01 đ/c  được UBND quận tặng giấy khen có mô hình Dân vận khéo tiêu biểu; 01 đồng chí được quận khen về gương Người tốt việc tốt</w:t>
            </w:r>
            <w:bookmarkStart w:id="0" w:name="_Hlk119619256"/>
            <w:r w:rsidRPr="001F747D">
              <w:rPr>
                <w:bCs w:val="0"/>
                <w:sz w:val="24"/>
                <w:szCs w:val="24"/>
              </w:rPr>
              <w:t>; 01 đ/c được Quận ủy tặng giấy khen có thành tích trong công tác chỉ đạo, điều hành nâng cao chất lượng giáo dục toàn diện của ngành Giáo dục và Đào tạo quận Long Biên giai đoạn 2017 – 2022</w:t>
            </w:r>
            <w:bookmarkEnd w:id="0"/>
            <w:r w:rsidRPr="001F747D">
              <w:rPr>
                <w:bCs w:val="0"/>
                <w:sz w:val="24"/>
                <w:szCs w:val="24"/>
              </w:rPr>
              <w:t>; 01 đ/c được Liên Đoàn Lao động quận công nhận danh hiệu Nữ CNVCLĐ “Giỏi việc nước – Đảm việc nhà” năm 2022; 01 đ/c được Quận ủy tặng giấy khen có thành tích tham gia dạy đội tuyển học sinh giỏi, bồi dưỡng học sinh giỏi đạt giải cấp Thành phố, Quốc gia giai đoạn 2017 – 2022; 01 đ/c đạt danh hiệu Nhà giáo tâm huyết sáng tạo; 11 đ/c được tặng Giấy khen có thành tích xuất sắc trong công tác Đội và PT thiếu nhi của Quận đoàn; 01 đ/c đạt danh hiệu GVG cấp quận.</w:t>
            </w:r>
            <w:bookmarkStart w:id="1" w:name="_Hlk119172870"/>
            <w:r w:rsidRPr="001F747D">
              <w:rPr>
                <w:bCs w:val="0"/>
                <w:sz w:val="24"/>
                <w:szCs w:val="24"/>
              </w:rPr>
              <w:t xml:space="preserve"> 01 đ/c CBQL được Sở GD và ĐT tặng Giấy khen Đã có thành tích trong thực hiện Đề án “Nâng cao chất lượng công tác phổ biến, giáo dục pháp luật trong nhà trường” giai đoạn 2017-2021; 01 đ/c CBQL được UBND thành phố Hà Nội tặng Bằng khen</w:t>
            </w:r>
            <w:bookmarkEnd w:id="1"/>
            <w:r w:rsidRPr="001F747D">
              <w:rPr>
                <w:bCs w:val="0"/>
                <w:sz w:val="24"/>
                <w:szCs w:val="24"/>
              </w:rPr>
              <w:t xml:space="preserve">; 02 đ/c được tặng Giấy khen Đã có thành tích XS trong công tác Đội và PT thiếu nhi năm học 2021-2022 cấp thành đoàn; 01 đ/c được công nhận giáo viên làm tổng phụ trách Đội tiêu biểu cấp thành phố; 01 đ/c tham gia dạy chuyên đề Toán lớp 3 cấp Thành phố. 02 đ/c đạt giải Ba Cuộc thi TB dạy học số lần thứ Nhất; 09 sáng kiến kinh nghiệm đạt cấp Quận; 94,2% CBGVNV đạt danh hiệu Lao động tiên tiến; 10 CBGVNV đạt danh hiệu Chiến sĩ thi đua cấp cơ sở. </w:t>
            </w:r>
          </w:p>
          <w:p w14:paraId="61CD6F93" w14:textId="77777777" w:rsidR="003831B0" w:rsidRPr="001F747D" w:rsidRDefault="003831B0" w:rsidP="003831B0">
            <w:pPr>
              <w:adjustRightInd w:val="0"/>
              <w:snapToGrid w:val="0"/>
              <w:jc w:val="both"/>
              <w:rPr>
                <w:bCs w:val="0"/>
                <w:sz w:val="24"/>
                <w:szCs w:val="24"/>
              </w:rPr>
            </w:pPr>
            <w:r w:rsidRPr="001F747D">
              <w:rPr>
                <w:bCs w:val="0"/>
                <w:sz w:val="24"/>
                <w:szCs w:val="24"/>
              </w:rPr>
              <w:t xml:space="preserve">+ Chất lượng học sinh: </w:t>
            </w:r>
          </w:p>
          <w:p w14:paraId="2D9D2CF4" w14:textId="50AC8024" w:rsidR="003831B0" w:rsidRPr="001F747D" w:rsidRDefault="003831B0" w:rsidP="003831B0">
            <w:pPr>
              <w:adjustRightInd w:val="0"/>
              <w:snapToGrid w:val="0"/>
              <w:jc w:val="both"/>
              <w:rPr>
                <w:sz w:val="24"/>
                <w:szCs w:val="24"/>
                <w:lang w:val="nl-NL"/>
              </w:rPr>
            </w:pPr>
            <w:r w:rsidRPr="001F747D">
              <w:rPr>
                <w:i/>
                <w:sz w:val="24"/>
                <w:szCs w:val="24"/>
                <w:lang w:val="nl-NL"/>
              </w:rPr>
              <w:t xml:space="preserve">        Chất lượng đại trà:</w:t>
            </w:r>
            <w:r w:rsidRPr="001F747D">
              <w:rPr>
                <w:sz w:val="24"/>
                <w:szCs w:val="24"/>
                <w:lang w:val="nl-NL"/>
              </w:rPr>
              <w:t xml:space="preserve"> 99,9% học sinh được đánh giá Hoàn thành và Hoàn thành tốt các môn học, 99,9% học sinh Đạt và Tốt về các phẩm chất và năng lực, 99,9% học sinh Hoàn thành CTLH, 100% học sinh lớp 5 Hoàn thành CTTH, 16 HSKT học hòa nhập được đánh giá có sự tiến bộ. </w:t>
            </w:r>
          </w:p>
          <w:p w14:paraId="591761FB" w14:textId="77777777" w:rsidR="00034F17" w:rsidRDefault="003831B0" w:rsidP="003831B0">
            <w:pPr>
              <w:spacing w:before="120" w:after="120"/>
              <w:jc w:val="both"/>
              <w:rPr>
                <w:sz w:val="24"/>
                <w:szCs w:val="24"/>
                <w:lang w:val="pl-PL"/>
              </w:rPr>
            </w:pPr>
            <w:r w:rsidRPr="001F747D">
              <w:rPr>
                <w:i/>
                <w:sz w:val="24"/>
                <w:szCs w:val="24"/>
                <w:lang w:val="nl-NL"/>
              </w:rPr>
              <w:lastRenderedPageBreak/>
              <w:t xml:space="preserve">       Chất lượng mũi nhọn:</w:t>
            </w:r>
            <w:r w:rsidRPr="001F747D">
              <w:rPr>
                <w:sz w:val="24"/>
                <w:szCs w:val="24"/>
                <w:lang w:val="nl-NL"/>
              </w:rPr>
              <w:t xml:space="preserve"> </w:t>
            </w:r>
          </w:p>
          <w:p w14:paraId="01D25566" w14:textId="7116B957" w:rsidR="003831B0" w:rsidRPr="001F747D" w:rsidRDefault="003831B0" w:rsidP="003831B0">
            <w:pPr>
              <w:spacing w:before="120" w:after="120"/>
              <w:jc w:val="both"/>
              <w:rPr>
                <w:sz w:val="24"/>
                <w:szCs w:val="24"/>
              </w:rPr>
            </w:pPr>
            <w:r w:rsidRPr="001F747D">
              <w:rPr>
                <w:sz w:val="24"/>
                <w:szCs w:val="24"/>
                <w:lang w:val="pl-PL"/>
              </w:rPr>
              <w:t xml:space="preserve">Năm học 2022 – 2023: </w:t>
            </w:r>
            <w:r w:rsidRPr="001F747D">
              <w:rPr>
                <w:sz w:val="24"/>
                <w:szCs w:val="24"/>
                <w:lang w:val="nl-NL"/>
              </w:rPr>
              <w:t xml:space="preserve">Tổng số </w:t>
            </w:r>
            <w:r w:rsidRPr="001F747D">
              <w:rPr>
                <w:sz w:val="24"/>
                <w:szCs w:val="24"/>
              </w:rPr>
              <w:t xml:space="preserve">133 giải,  trong đó: 18 giải cấp Quận, 22 giải cấp Thành phố, 83 giải cấp Quốc gia, 10 giải cấp Quốc tế. </w:t>
            </w:r>
          </w:p>
          <w:p w14:paraId="17ED40DC" w14:textId="77777777" w:rsidR="003831B0" w:rsidRPr="001F747D" w:rsidRDefault="003831B0" w:rsidP="003831B0">
            <w:pPr>
              <w:spacing w:before="120" w:after="120"/>
              <w:jc w:val="both"/>
              <w:rPr>
                <w:sz w:val="24"/>
                <w:szCs w:val="24"/>
                <w:lang w:val="pt-BR"/>
              </w:rPr>
            </w:pPr>
            <w:r w:rsidRPr="001F747D">
              <w:rPr>
                <w:bCs w:val="0"/>
                <w:sz w:val="24"/>
                <w:szCs w:val="24"/>
              </w:rPr>
              <w:t>+ Cơ sở vật chất: Cơ sở vật chất</w:t>
            </w:r>
            <w:r w:rsidRPr="001F747D">
              <w:rPr>
                <w:sz w:val="24"/>
                <w:szCs w:val="24"/>
                <w:lang w:val="pt-BR"/>
              </w:rPr>
              <w:t xml:space="preserve"> của nhà trường luôn được khai thác có hiệu quả đúng mục đích. Nhà trường thường xuyên bảo trì bảo dưỡng c</w:t>
            </w:r>
            <w:r w:rsidRPr="001F747D">
              <w:rPr>
                <w:bCs w:val="0"/>
                <w:sz w:val="24"/>
                <w:szCs w:val="24"/>
              </w:rPr>
              <w:t>ơ sở vật chất</w:t>
            </w:r>
            <w:r w:rsidRPr="001F747D">
              <w:rPr>
                <w:sz w:val="24"/>
                <w:szCs w:val="24"/>
                <w:lang w:val="pt-BR"/>
              </w:rPr>
              <w:t>, mua sắm trang thiết bị phục vụ công tác dạy - học, quản lý. Hồ sơ quản lý tài sản được cập nhật thường xuyên.</w:t>
            </w:r>
          </w:p>
          <w:p w14:paraId="03DDE362" w14:textId="56AEC5BF" w:rsidR="003831B0" w:rsidRPr="001F747D" w:rsidRDefault="003831B0" w:rsidP="003831B0">
            <w:pPr>
              <w:spacing w:line="320" w:lineRule="atLeast"/>
              <w:jc w:val="both"/>
              <w:rPr>
                <w:bCs w:val="0"/>
                <w:sz w:val="24"/>
                <w:szCs w:val="24"/>
                <w:lang w:val="vi-VN" w:eastAsia="vi-VN"/>
              </w:rPr>
            </w:pPr>
            <w:r w:rsidRPr="001F747D">
              <w:rPr>
                <w:bCs w:val="0"/>
                <w:sz w:val="24"/>
                <w:szCs w:val="24"/>
              </w:rPr>
              <w:t xml:space="preserve">- Tổ chức tốt các phong trào thi đua: </w:t>
            </w:r>
            <w:r w:rsidRPr="001F747D">
              <w:rPr>
                <w:sz w:val="24"/>
                <w:szCs w:val="24"/>
                <w:lang w:val="pt-BR"/>
              </w:rPr>
              <w:t xml:space="preserve">Tổ chức triển khai có hiệu quả các phong trào thi đua và đạt các kết quả nổi bật: Phong trào “Hành động vì nhà trường xanh - sạch - đẹp - văn minh - hạnh phúc” đạt Mức 1 cấp quận;  “Nhà giáo Long Biên tâm huyết, sáng tạo” có 01 GV được công nhận năm 2021; </w:t>
            </w:r>
            <w:r w:rsidRPr="001F747D">
              <w:rPr>
                <w:sz w:val="24"/>
                <w:szCs w:val="24"/>
              </w:rPr>
              <w:t>Giấy khen của đảng bộ quận Long Biên có thành tích 5 năm thực hiện chỉ thị 05-CT/TW của Bộ Chính trị  về “ Đẩy mạnh học tập và làm theo tư tưởng, đạo đức, phong cách Hồ Chí Minh”. Giấy khen</w:t>
            </w:r>
            <w:r w:rsidRPr="001F747D">
              <w:rPr>
                <w:bCs w:val="0"/>
                <w:sz w:val="24"/>
                <w:szCs w:val="24"/>
              </w:rPr>
              <w:t xml:space="preserve"> thực hiện Đề án “Nâng cao chất lượng công tác phổ biến, giáo dục pháp luật trong nhà trường” giai đoạn 2017-2021; Giấy khen có mô hình Dân vận khéo tiêu biểu.</w:t>
            </w:r>
            <w:r w:rsidRPr="001F747D">
              <w:rPr>
                <w:bCs w:val="0"/>
                <w:sz w:val="24"/>
                <w:szCs w:val="24"/>
                <w:lang w:val="vi-VN" w:eastAsia="vi-VN"/>
              </w:rPr>
              <w:t xml:space="preserve"> Thực hiện </w:t>
            </w:r>
            <w:r w:rsidRPr="001F747D">
              <w:rPr>
                <w:bCs w:val="0"/>
                <w:sz w:val="24"/>
                <w:szCs w:val="24"/>
                <w:lang w:eastAsia="vi-VN"/>
              </w:rPr>
              <w:t xml:space="preserve">phong trào </w:t>
            </w:r>
            <w:r w:rsidRPr="001F747D">
              <w:rPr>
                <w:bCs w:val="0"/>
                <w:sz w:val="24"/>
                <w:szCs w:val="24"/>
                <w:lang w:val="vi-VN" w:eastAsia="vi-VN"/>
              </w:rPr>
              <w:t xml:space="preserve">giáo cùng chung tay phát triển và sẻ chia trách nhiệm, “Nhà giáo hỗ trợ cùng nhau phát triển”,  đã có 04 nhóm Nhà giáo đăng ký và đạt hiệu quả tốt; tổ chức chuyên đề xây dựng trường lớp hạnh phúc. </w:t>
            </w:r>
          </w:p>
          <w:p w14:paraId="3D886BA9" w14:textId="59004541" w:rsidR="003831B0" w:rsidRPr="00034F17" w:rsidRDefault="003831B0" w:rsidP="003831B0">
            <w:pPr>
              <w:adjustRightInd w:val="0"/>
              <w:snapToGrid w:val="0"/>
              <w:jc w:val="both"/>
              <w:rPr>
                <w:bCs w:val="0"/>
                <w:sz w:val="24"/>
                <w:szCs w:val="24"/>
              </w:rPr>
            </w:pPr>
            <w:r w:rsidRPr="001F747D">
              <w:rPr>
                <w:bCs w:val="0"/>
                <w:sz w:val="24"/>
                <w:szCs w:val="24"/>
              </w:rPr>
              <w:t xml:space="preserve">- Hoạt động đảng, đoàn thể: </w:t>
            </w:r>
            <w:r w:rsidR="00034F17">
              <w:rPr>
                <w:bCs w:val="0"/>
                <w:sz w:val="24"/>
                <w:szCs w:val="24"/>
              </w:rPr>
              <w:t xml:space="preserve"> </w:t>
            </w:r>
            <w:r w:rsidRPr="001F747D">
              <w:rPr>
                <w:bCs w:val="0"/>
                <w:sz w:val="24"/>
                <w:szCs w:val="24"/>
              </w:rPr>
              <w:t>+</w:t>
            </w:r>
            <w:r w:rsidRPr="001F747D">
              <w:rPr>
                <w:sz w:val="24"/>
                <w:szCs w:val="24"/>
                <w:lang w:val="pt-BR"/>
              </w:rPr>
              <w:t xml:space="preserve"> Chi bộ</w:t>
            </w:r>
            <w:r w:rsidR="00034F17">
              <w:rPr>
                <w:sz w:val="24"/>
                <w:szCs w:val="24"/>
                <w:lang w:val="pt-BR"/>
              </w:rPr>
              <w:t xml:space="preserve">, </w:t>
            </w:r>
            <w:r w:rsidR="00034F17" w:rsidRPr="001F747D">
              <w:rPr>
                <w:sz w:val="24"/>
                <w:szCs w:val="24"/>
                <w:lang w:val="pt-BR"/>
              </w:rPr>
              <w:t>Công đoàn</w:t>
            </w:r>
            <w:r w:rsidRPr="001F747D">
              <w:rPr>
                <w:sz w:val="24"/>
                <w:szCs w:val="24"/>
                <w:lang w:val="pt-BR"/>
              </w:rPr>
              <w:t>: Hoàn thành Xuất sắc nhiệm vụ.</w:t>
            </w:r>
          </w:p>
          <w:p w14:paraId="7CC3423A" w14:textId="21CF9F2B" w:rsidR="003831B0" w:rsidRPr="001F747D" w:rsidRDefault="003831B0" w:rsidP="003831B0">
            <w:pPr>
              <w:adjustRightInd w:val="0"/>
              <w:snapToGrid w:val="0"/>
              <w:jc w:val="both"/>
              <w:rPr>
                <w:sz w:val="24"/>
                <w:szCs w:val="24"/>
                <w:lang w:val="pt-BR"/>
              </w:rPr>
            </w:pPr>
            <w:r w:rsidRPr="001F747D">
              <w:rPr>
                <w:sz w:val="24"/>
                <w:szCs w:val="24"/>
                <w:lang w:val="pt-BR"/>
              </w:rPr>
              <w:t>+ Đoàn Thanh niên: Phát huy sức trẻ, gương</w:t>
            </w:r>
            <w:r w:rsidR="00034F17">
              <w:rPr>
                <w:sz w:val="24"/>
                <w:szCs w:val="24"/>
                <w:lang w:val="pt-BR"/>
              </w:rPr>
              <w:t xml:space="preserve"> mẫu đi đầu trong mọi hoạt động</w:t>
            </w:r>
            <w:r w:rsidRPr="001F747D">
              <w:rPr>
                <w:sz w:val="24"/>
                <w:szCs w:val="24"/>
                <w:lang w:val="pt-BR"/>
              </w:rPr>
              <w:t>: Chi đoàn xếp loại Xuất sắc.</w:t>
            </w:r>
          </w:p>
          <w:p w14:paraId="69D0A739" w14:textId="30C77DF9" w:rsidR="003831B0" w:rsidRPr="001F747D" w:rsidRDefault="003831B0" w:rsidP="003831B0">
            <w:pPr>
              <w:spacing w:before="40" w:after="40" w:line="252" w:lineRule="auto"/>
              <w:jc w:val="both"/>
              <w:rPr>
                <w:sz w:val="24"/>
                <w:szCs w:val="24"/>
                <w:lang w:val="pt-BR"/>
              </w:rPr>
            </w:pPr>
            <w:r w:rsidRPr="001F747D">
              <w:rPr>
                <w:sz w:val="24"/>
                <w:szCs w:val="24"/>
                <w:lang w:val="pt-BR"/>
              </w:rPr>
              <w:t xml:space="preserve">+ Liên đội: Nhiều năm liên tục Liên đội đạt Liên đội mạnh cấp Thành phố. Năm học  2021-2022:  </w:t>
            </w:r>
            <w:r w:rsidRPr="001F747D">
              <w:rPr>
                <w:color w:val="000000"/>
                <w:spacing w:val="-4"/>
                <w:sz w:val="24"/>
                <w:szCs w:val="24"/>
              </w:rPr>
              <w:t>Bằng khen của Thành đoàn Đoàn TNCS Hồ Chí Minh.</w:t>
            </w:r>
            <w:r w:rsidRPr="001F747D">
              <w:rPr>
                <w:sz w:val="24"/>
                <w:szCs w:val="24"/>
                <w:lang w:val="pt-BR"/>
              </w:rPr>
              <w:t xml:space="preserve"> Năm học 2022-2023: Tiếp tục đề nghị Trung ương Đoàn TNCS </w:t>
            </w:r>
            <w:r w:rsidRPr="001F747D">
              <w:rPr>
                <w:color w:val="000000"/>
                <w:spacing w:val="-4"/>
                <w:sz w:val="24"/>
                <w:szCs w:val="24"/>
              </w:rPr>
              <w:t>Hồ Chí Minh</w:t>
            </w:r>
            <w:r w:rsidRPr="001F747D">
              <w:rPr>
                <w:sz w:val="24"/>
                <w:szCs w:val="24"/>
                <w:lang w:val="pt-BR"/>
              </w:rPr>
              <w:t xml:space="preserve"> tặng Bằng khen.</w:t>
            </w:r>
          </w:p>
          <w:p w14:paraId="668096F8" w14:textId="0923426B" w:rsidR="003831B0" w:rsidRPr="001F747D" w:rsidRDefault="003831B0" w:rsidP="00726749">
            <w:pPr>
              <w:adjustRightInd w:val="0"/>
              <w:snapToGrid w:val="0"/>
              <w:jc w:val="both"/>
              <w:rPr>
                <w:bCs w:val="0"/>
                <w:sz w:val="24"/>
                <w:szCs w:val="24"/>
              </w:rPr>
            </w:pPr>
            <w:r w:rsidRPr="001F747D">
              <w:rPr>
                <w:bCs w:val="0"/>
                <w:sz w:val="24"/>
                <w:szCs w:val="24"/>
              </w:rPr>
              <w:t xml:space="preserve">- Nội bộ đoàn kết, thực hiện tốt quy chế dân chủ ở cơ sở, chăm lo đời sống vật chất, tinh thần trong tập thể; thực hành tiết kiệm, thực hiện đầy đủ các chế độ, chính sách đối với mọi thành viên trong tập thể. 100% cán bộ, </w:t>
            </w:r>
            <w:r w:rsidR="00726749" w:rsidRPr="001F747D">
              <w:rPr>
                <w:bCs w:val="0"/>
                <w:sz w:val="24"/>
                <w:szCs w:val="24"/>
              </w:rPr>
              <w:t>GV</w:t>
            </w:r>
            <w:r w:rsidRPr="001F747D">
              <w:rPr>
                <w:bCs w:val="0"/>
                <w:sz w:val="24"/>
                <w:szCs w:val="24"/>
              </w:rPr>
              <w:t xml:space="preserve">, người lao động gương mẫu, chấp hành tốt chủ trương, chính sách của Đảng, pháp luật của Nhà nước, không có cá nhân vi phạm bị kỷ luật. </w:t>
            </w:r>
          </w:p>
          <w:p w14:paraId="740DA3A5" w14:textId="77777777" w:rsidR="003831B0" w:rsidRPr="001F747D" w:rsidRDefault="003831B0" w:rsidP="003831B0">
            <w:pPr>
              <w:pStyle w:val="NormalWeb"/>
              <w:spacing w:before="0" w:beforeAutospacing="0" w:after="0" w:afterAutospacing="0" w:line="264" w:lineRule="auto"/>
              <w:jc w:val="both"/>
              <w:rPr>
                <w:b/>
                <w:bCs/>
                <w:i/>
                <w:iCs/>
                <w:color w:val="000000"/>
              </w:rPr>
            </w:pPr>
            <w:r w:rsidRPr="001F747D">
              <w:rPr>
                <w:rStyle w:val="Strong"/>
                <w:i/>
                <w:iCs/>
                <w:color w:val="000000"/>
              </w:rPr>
              <w:t xml:space="preserve">* Thành tích </w:t>
            </w:r>
            <w:r w:rsidRPr="001F747D">
              <w:rPr>
                <w:b/>
                <w:bCs/>
                <w:i/>
                <w:color w:val="000000"/>
              </w:rPr>
              <w:t>đã được ghi nhận</w:t>
            </w:r>
            <w:r w:rsidRPr="001F747D">
              <w:rPr>
                <w:rStyle w:val="Strong"/>
                <w:i/>
                <w:iCs/>
                <w:color w:val="000000"/>
              </w:rPr>
              <w:t>:</w:t>
            </w:r>
          </w:p>
          <w:p w14:paraId="4A4BEE55" w14:textId="77777777" w:rsidR="003831B0" w:rsidRPr="001F747D" w:rsidRDefault="003831B0" w:rsidP="003831B0">
            <w:pPr>
              <w:spacing w:line="264" w:lineRule="auto"/>
              <w:jc w:val="both"/>
              <w:rPr>
                <w:iCs/>
                <w:color w:val="000000"/>
                <w:sz w:val="24"/>
                <w:szCs w:val="24"/>
              </w:rPr>
            </w:pPr>
            <w:r w:rsidRPr="001F747D">
              <w:rPr>
                <w:color w:val="000000"/>
                <w:sz w:val="24"/>
                <w:szCs w:val="24"/>
                <w:lang w:val="nl-NL"/>
              </w:rPr>
              <w:t>- Năm 2007: Huân chương LĐ Hạng Ba (</w:t>
            </w:r>
            <w:r w:rsidRPr="001F747D">
              <w:rPr>
                <w:iCs/>
                <w:color w:val="000000"/>
                <w:sz w:val="24"/>
                <w:szCs w:val="24"/>
              </w:rPr>
              <w:t>QĐ số 03/QĐ-CTN ngày 14/11/2007 của Chủ tịch nước.)</w:t>
            </w:r>
          </w:p>
          <w:p w14:paraId="1F7A7197" w14:textId="4684BB38" w:rsidR="003831B0" w:rsidRPr="001F747D" w:rsidRDefault="003831B0" w:rsidP="00726749">
            <w:pPr>
              <w:spacing w:line="264" w:lineRule="auto"/>
              <w:jc w:val="both"/>
              <w:rPr>
                <w:color w:val="000000"/>
                <w:sz w:val="24"/>
                <w:szCs w:val="24"/>
                <w:lang w:val="nl-NL"/>
              </w:rPr>
            </w:pPr>
            <w:r w:rsidRPr="001F747D">
              <w:rPr>
                <w:color w:val="000000"/>
                <w:sz w:val="24"/>
                <w:szCs w:val="24"/>
                <w:lang w:val="nl-NL"/>
              </w:rPr>
              <w:t xml:space="preserve">- Năm 2004,2011: Bằng khen </w:t>
            </w:r>
            <w:r w:rsidRPr="001F747D">
              <w:rPr>
                <w:iCs/>
                <w:color w:val="000000"/>
                <w:sz w:val="24"/>
                <w:szCs w:val="24"/>
              </w:rPr>
              <w:t>Thủ tướng Chính phủ (QĐ số 1970-QĐ/TTg ngày 7/11/2011 của TTCP</w:t>
            </w:r>
            <w:r w:rsidR="00726749" w:rsidRPr="001F747D">
              <w:rPr>
                <w:color w:val="000000"/>
                <w:sz w:val="24"/>
                <w:szCs w:val="24"/>
                <w:lang w:val="nl-NL"/>
              </w:rPr>
              <w:t xml:space="preserve"> </w:t>
            </w:r>
            <w:r w:rsidRPr="001F747D">
              <w:rPr>
                <w:color w:val="000000"/>
                <w:sz w:val="24"/>
                <w:szCs w:val="24"/>
                <w:lang w:val="nl-NL"/>
              </w:rPr>
              <w:t>- Năm 2019, 2021: Bằ</w:t>
            </w:r>
            <w:bookmarkStart w:id="2" w:name="_GoBack"/>
            <w:bookmarkEnd w:id="2"/>
            <w:r w:rsidRPr="001F747D">
              <w:rPr>
                <w:color w:val="000000"/>
                <w:sz w:val="24"/>
                <w:szCs w:val="24"/>
                <w:lang w:val="nl-NL"/>
              </w:rPr>
              <w:t xml:space="preserve">ng khen UBND </w:t>
            </w:r>
            <w:r w:rsidR="00726749" w:rsidRPr="001F747D">
              <w:rPr>
                <w:color w:val="000000"/>
                <w:sz w:val="24"/>
                <w:szCs w:val="24"/>
                <w:lang w:val="nl-NL"/>
              </w:rPr>
              <w:t xml:space="preserve">TP. </w:t>
            </w:r>
            <w:r w:rsidRPr="001F747D">
              <w:rPr>
                <w:color w:val="000000"/>
                <w:sz w:val="24"/>
                <w:szCs w:val="24"/>
              </w:rPr>
              <w:t>- Năm 2021 -2022: Tập thể Lao động Xuất sắc</w:t>
            </w:r>
          </w:p>
        </w:tc>
        <w:tc>
          <w:tcPr>
            <w:tcW w:w="1447" w:type="dxa"/>
            <w:vAlign w:val="center"/>
          </w:tcPr>
          <w:p w14:paraId="487D2362" w14:textId="533F1190" w:rsidR="003831B0" w:rsidRPr="00A56620" w:rsidRDefault="003831B0" w:rsidP="00726749">
            <w:pPr>
              <w:jc w:val="both"/>
              <w:rPr>
                <w:b/>
                <w:sz w:val="24"/>
                <w:szCs w:val="24"/>
                <w:lang w:val="pt-BR"/>
              </w:rPr>
            </w:pPr>
            <w:r w:rsidRPr="00A56620">
              <w:rPr>
                <w:bCs w:val="0"/>
                <w:sz w:val="24"/>
                <w:szCs w:val="24"/>
                <w:lang w:val="pt-BR"/>
              </w:rPr>
              <w:lastRenderedPageBreak/>
              <w:t>- Bằng khen của UBND thành phố Hà Nội</w:t>
            </w:r>
          </w:p>
          <w:p w14:paraId="468AB3CE" w14:textId="77777777" w:rsidR="003831B0" w:rsidRPr="00A56620" w:rsidRDefault="003831B0" w:rsidP="00726749">
            <w:pPr>
              <w:jc w:val="both"/>
              <w:rPr>
                <w:bCs w:val="0"/>
                <w:sz w:val="24"/>
                <w:szCs w:val="24"/>
                <w:lang w:val="pt-BR"/>
              </w:rPr>
            </w:pPr>
            <w:r w:rsidRPr="00A56620">
              <w:rPr>
                <w:bCs w:val="0"/>
                <w:sz w:val="24"/>
                <w:szCs w:val="24"/>
                <w:lang w:val="pt-BR"/>
              </w:rPr>
              <w:t>- Bằng khen của Bộ GD&amp;ĐT</w:t>
            </w:r>
          </w:p>
          <w:p w14:paraId="37645F3C" w14:textId="27A5E437" w:rsidR="003831B0" w:rsidRPr="00A56620" w:rsidRDefault="003831B0" w:rsidP="00726749">
            <w:pPr>
              <w:jc w:val="both"/>
              <w:rPr>
                <w:b/>
                <w:sz w:val="24"/>
                <w:szCs w:val="24"/>
                <w:lang w:val="pt-BR"/>
              </w:rPr>
            </w:pPr>
          </w:p>
        </w:tc>
        <w:tc>
          <w:tcPr>
            <w:tcW w:w="1397" w:type="dxa"/>
            <w:vAlign w:val="center"/>
          </w:tcPr>
          <w:p w14:paraId="20A64F2D" w14:textId="77777777" w:rsidR="003831B0" w:rsidRPr="00A56620" w:rsidRDefault="003831B0" w:rsidP="003831B0">
            <w:pPr>
              <w:jc w:val="center"/>
              <w:rPr>
                <w:bCs w:val="0"/>
                <w:sz w:val="24"/>
                <w:szCs w:val="24"/>
                <w:lang w:val="pt-BR"/>
              </w:rPr>
            </w:pPr>
          </w:p>
        </w:tc>
      </w:tr>
    </w:tbl>
    <w:p w14:paraId="77FBE185" w14:textId="77777777" w:rsidR="009B5A36" w:rsidRPr="00A56620" w:rsidRDefault="009B5A36">
      <w:pPr>
        <w:rPr>
          <w:sz w:val="24"/>
          <w:szCs w:val="24"/>
        </w:rPr>
      </w:pPr>
    </w:p>
    <w:sectPr w:rsidR="009B5A36" w:rsidRPr="00A56620" w:rsidSect="00690185">
      <w:pgSz w:w="16840" w:h="11907" w:orient="landscape" w:code="9"/>
      <w:pgMar w:top="567" w:right="153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7E"/>
    <w:rsid w:val="00034F17"/>
    <w:rsid w:val="00137BB8"/>
    <w:rsid w:val="00187E4E"/>
    <w:rsid w:val="001F06A1"/>
    <w:rsid w:val="001F747D"/>
    <w:rsid w:val="003831B0"/>
    <w:rsid w:val="00690185"/>
    <w:rsid w:val="006E45D1"/>
    <w:rsid w:val="00726749"/>
    <w:rsid w:val="007F545E"/>
    <w:rsid w:val="008B765C"/>
    <w:rsid w:val="009B5A36"/>
    <w:rsid w:val="00A56620"/>
    <w:rsid w:val="00A839F2"/>
    <w:rsid w:val="00AA08E8"/>
    <w:rsid w:val="00AE4A7E"/>
    <w:rsid w:val="00AF3BE9"/>
    <w:rsid w:val="00B406DA"/>
    <w:rsid w:val="00B533DA"/>
    <w:rsid w:val="00D658B1"/>
    <w:rsid w:val="00D74A15"/>
    <w:rsid w:val="00E622C0"/>
    <w:rsid w:val="00FD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85"/>
    <w:pPr>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406DA"/>
    <w:rPr>
      <w:rFonts w:cs="Times New Roman"/>
      <w:b/>
      <w:bCs/>
    </w:rPr>
  </w:style>
  <w:style w:type="paragraph" w:styleId="NormalWeb">
    <w:name w:val="Normal (Web)"/>
    <w:basedOn w:val="Normal"/>
    <w:uiPriority w:val="99"/>
    <w:rsid w:val="00D658B1"/>
    <w:pPr>
      <w:spacing w:before="100" w:beforeAutospacing="1" w:after="100" w:afterAutospacing="1"/>
    </w:pPr>
    <w:rPr>
      <w:bCs w:val="0"/>
      <w:sz w:val="24"/>
      <w:szCs w:val="24"/>
    </w:rPr>
  </w:style>
  <w:style w:type="paragraph" w:styleId="BodyText">
    <w:name w:val="Body Text"/>
    <w:basedOn w:val="Normal"/>
    <w:link w:val="BodyTextChar"/>
    <w:rsid w:val="00D658B1"/>
    <w:pPr>
      <w:spacing w:after="120"/>
    </w:pPr>
    <w:rPr>
      <w:bCs w:val="0"/>
      <w:sz w:val="24"/>
      <w:szCs w:val="24"/>
    </w:rPr>
  </w:style>
  <w:style w:type="character" w:customStyle="1" w:styleId="BodyTextChar">
    <w:name w:val="Body Text Char"/>
    <w:basedOn w:val="DefaultParagraphFont"/>
    <w:link w:val="BodyText"/>
    <w:rsid w:val="00D658B1"/>
    <w:rPr>
      <w:rFonts w:eastAsia="Times New Roman" w:cs="Times New Roman"/>
      <w:sz w:val="24"/>
      <w:szCs w:val="24"/>
    </w:rPr>
  </w:style>
  <w:style w:type="paragraph" w:styleId="BalloonText">
    <w:name w:val="Balloon Text"/>
    <w:basedOn w:val="Normal"/>
    <w:link w:val="BalloonTextChar"/>
    <w:uiPriority w:val="99"/>
    <w:semiHidden/>
    <w:unhideWhenUsed/>
    <w:rsid w:val="00D658B1"/>
    <w:rPr>
      <w:rFonts w:ascii="Tahoma" w:hAnsi="Tahoma" w:cs="Tahoma"/>
      <w:bCs w:val="0"/>
      <w:sz w:val="16"/>
      <w:szCs w:val="16"/>
    </w:rPr>
  </w:style>
  <w:style w:type="character" w:customStyle="1" w:styleId="BalloonTextChar">
    <w:name w:val="Balloon Text Char"/>
    <w:basedOn w:val="DefaultParagraphFont"/>
    <w:link w:val="BalloonText"/>
    <w:uiPriority w:val="99"/>
    <w:semiHidden/>
    <w:rsid w:val="00D658B1"/>
    <w:rPr>
      <w:rFonts w:ascii="Tahoma" w:eastAsia="Times New Roman" w:hAnsi="Tahoma" w:cs="Tahoma"/>
      <w:sz w:val="16"/>
      <w:szCs w:val="16"/>
    </w:rPr>
  </w:style>
  <w:style w:type="character" w:customStyle="1" w:styleId="FontStyle145">
    <w:name w:val="Font Style145"/>
    <w:rsid w:val="00D658B1"/>
    <w:rPr>
      <w:rFonts w:ascii="Times New Roman" w:hAnsi="Times New Roman" w:cs="Times New Roman"/>
      <w:b/>
      <w:bCs/>
      <w:color w:val="000000"/>
      <w:sz w:val="24"/>
      <w:szCs w:val="24"/>
    </w:rPr>
  </w:style>
  <w:style w:type="paragraph" w:customStyle="1" w:styleId="Style5">
    <w:name w:val="Style5"/>
    <w:basedOn w:val="Normal"/>
    <w:rsid w:val="001F747D"/>
    <w:pPr>
      <w:widowControl w:val="0"/>
      <w:autoSpaceDE w:val="0"/>
      <w:autoSpaceDN w:val="0"/>
      <w:adjustRightInd w:val="0"/>
    </w:pPr>
    <w:rPr>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85"/>
    <w:pPr>
      <w:spacing w:after="0" w:line="240" w:lineRule="auto"/>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406DA"/>
    <w:rPr>
      <w:rFonts w:cs="Times New Roman"/>
      <w:b/>
      <w:bCs/>
    </w:rPr>
  </w:style>
  <w:style w:type="paragraph" w:styleId="NormalWeb">
    <w:name w:val="Normal (Web)"/>
    <w:basedOn w:val="Normal"/>
    <w:uiPriority w:val="99"/>
    <w:rsid w:val="00D658B1"/>
    <w:pPr>
      <w:spacing w:before="100" w:beforeAutospacing="1" w:after="100" w:afterAutospacing="1"/>
    </w:pPr>
    <w:rPr>
      <w:bCs w:val="0"/>
      <w:sz w:val="24"/>
      <w:szCs w:val="24"/>
    </w:rPr>
  </w:style>
  <w:style w:type="paragraph" w:styleId="BodyText">
    <w:name w:val="Body Text"/>
    <w:basedOn w:val="Normal"/>
    <w:link w:val="BodyTextChar"/>
    <w:rsid w:val="00D658B1"/>
    <w:pPr>
      <w:spacing w:after="120"/>
    </w:pPr>
    <w:rPr>
      <w:bCs w:val="0"/>
      <w:sz w:val="24"/>
      <w:szCs w:val="24"/>
    </w:rPr>
  </w:style>
  <w:style w:type="character" w:customStyle="1" w:styleId="BodyTextChar">
    <w:name w:val="Body Text Char"/>
    <w:basedOn w:val="DefaultParagraphFont"/>
    <w:link w:val="BodyText"/>
    <w:rsid w:val="00D658B1"/>
    <w:rPr>
      <w:rFonts w:eastAsia="Times New Roman" w:cs="Times New Roman"/>
      <w:sz w:val="24"/>
      <w:szCs w:val="24"/>
    </w:rPr>
  </w:style>
  <w:style w:type="paragraph" w:styleId="BalloonText">
    <w:name w:val="Balloon Text"/>
    <w:basedOn w:val="Normal"/>
    <w:link w:val="BalloonTextChar"/>
    <w:uiPriority w:val="99"/>
    <w:semiHidden/>
    <w:unhideWhenUsed/>
    <w:rsid w:val="00D658B1"/>
    <w:rPr>
      <w:rFonts w:ascii="Tahoma" w:hAnsi="Tahoma" w:cs="Tahoma"/>
      <w:bCs w:val="0"/>
      <w:sz w:val="16"/>
      <w:szCs w:val="16"/>
    </w:rPr>
  </w:style>
  <w:style w:type="character" w:customStyle="1" w:styleId="BalloonTextChar">
    <w:name w:val="Balloon Text Char"/>
    <w:basedOn w:val="DefaultParagraphFont"/>
    <w:link w:val="BalloonText"/>
    <w:uiPriority w:val="99"/>
    <w:semiHidden/>
    <w:rsid w:val="00D658B1"/>
    <w:rPr>
      <w:rFonts w:ascii="Tahoma" w:eastAsia="Times New Roman" w:hAnsi="Tahoma" w:cs="Tahoma"/>
      <w:sz w:val="16"/>
      <w:szCs w:val="16"/>
    </w:rPr>
  </w:style>
  <w:style w:type="character" w:customStyle="1" w:styleId="FontStyle145">
    <w:name w:val="Font Style145"/>
    <w:rsid w:val="00D658B1"/>
    <w:rPr>
      <w:rFonts w:ascii="Times New Roman" w:hAnsi="Times New Roman" w:cs="Times New Roman"/>
      <w:b/>
      <w:bCs/>
      <w:color w:val="000000"/>
      <w:sz w:val="24"/>
      <w:szCs w:val="24"/>
    </w:rPr>
  </w:style>
  <w:style w:type="paragraph" w:customStyle="1" w:styleId="Style5">
    <w:name w:val="Style5"/>
    <w:basedOn w:val="Normal"/>
    <w:rsid w:val="001F747D"/>
    <w:pPr>
      <w:widowControl w:val="0"/>
      <w:autoSpaceDE w:val="0"/>
      <w:autoSpaceDN w:val="0"/>
      <w:adjustRightInd w:val="0"/>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2023-06-10T02:59:00Z</cp:lastPrinted>
  <dcterms:created xsi:type="dcterms:W3CDTF">2023-06-08T08:16:00Z</dcterms:created>
  <dcterms:modified xsi:type="dcterms:W3CDTF">2023-06-10T02:59:00Z</dcterms:modified>
</cp:coreProperties>
</file>