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76060">
      <w:pPr>
        <w:pStyle w:val="NormalWeb"/>
        <w:spacing w:line="288" w:lineRule="auto"/>
        <w:ind w:firstLine="720"/>
        <w:jc w:val="center"/>
        <w:outlineLvl w:val="2"/>
        <w:divId w:val="1917015820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5 - LỨA TUỔI MẪU GIÁO NHỠ 4-5 TUỔI - LỚP B2( L.Hiền)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1917015820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jc w:val="center"/>
              <w:divId w:val="113706946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jc w:val="center"/>
              <w:divId w:val="69943019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jc w:val="center"/>
              <w:divId w:val="47379178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jc w:val="center"/>
              <w:divId w:val="62443355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jc w:val="center"/>
              <w:divId w:val="87065073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jc w:val="center"/>
              <w:divId w:val="18286216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29/05 đến 02/06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jc w:val="center"/>
              <w:divId w:val="138687525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91701582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góc.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nhanh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nhà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Đi vòng tròn theo các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: dơ 2 tay ki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ng gót, giang 2 tay đi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má bàn chân, đi cúi,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vào,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+ Đưa 2 tay lên cao,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2 bên (k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y bàn tay,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m,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bàn tay).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 và du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ay, 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2 tay vào nhau (phía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phía sau, trên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Lưng,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lư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n:+ Cúi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ra sau.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+Quay sang trái,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i. +Nghiêng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trái,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Chân:+Nhún chân. +Ng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 +Đ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hân co cao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“Tách và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chân”.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760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</w:tr>
      <w:tr w:rsidR="00000000">
        <w:trPr>
          <w:divId w:val="191701582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bé đã làm trong 2 ngày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thân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, cách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, nói tên và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(MT 46)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tên và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(MT 44)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, nói tên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 và các bác công nhân viên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(MT 45)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760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</w:tr>
      <w:tr w:rsidR="00000000">
        <w:trPr>
          <w:divId w:val="19170158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760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Buổi sáng quê nội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760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“Em yêu thủ đô” – Bảo Trọng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“Em như chim bồ câu trắng” – Trần Ngọc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Nhìn hình đoán tên bài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760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“Ảnh Bác”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</w:tr>
      <w:tr w:rsidR="00000000">
        <w:trPr>
          <w:divId w:val="19170158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760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Cắt, dán: Hình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760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theo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760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</w:tr>
      <w:tr w:rsidR="00000000">
        <w:trPr>
          <w:divId w:val="19170158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760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đối tượng trong phạm vi 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760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chữ số, số lượng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760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sắp xếp theo quy tắc 3 nhóm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</w:tr>
      <w:tr w:rsidR="00000000">
        <w:trPr>
          <w:divId w:val="19170158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760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tìm hiểu về Chùa Một Cột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000000" w:rsidRDefault="00A760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đình Lý Thường </w:t>
            </w:r>
            <w:r>
              <w:rPr>
                <w:rStyle w:val="plan-content-pre1"/>
                <w:rFonts w:eastAsia="Times New Roman"/>
              </w:rPr>
              <w:lastRenderedPageBreak/>
              <w:t>Kiệt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000000" w:rsidRDefault="00A760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Bác Hồ kính yêu của em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</w:tr>
      <w:tr w:rsidR="00000000">
        <w:trPr>
          <w:divId w:val="19170158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760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Chạy theo bóng và bắt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Đội nào nhanh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760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so sánh kích thước của 2 đối tượng rộng-hẹp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7606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qua vật cản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</w:tr>
      <w:tr w:rsidR="00000000">
        <w:trPr>
          <w:divId w:val="191701582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r>
              <w:rPr>
                <w:rStyle w:val="plan-content-pre1"/>
              </w:rPr>
              <w:t>- Quan sát các phòng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các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năng, các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rau, qua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(MT 85), bác làm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hoa, các con thú nhún, Xích đu, đu quay,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 :Sói và Dê,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Bóng tròn to, Ai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vòng, Đua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a, Cò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ch, Kéo co, Ai tinh, cây cao, cây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thân, Tai ai tinh, Bóng tròn to,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hình trên cát,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trên sân,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vòng;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hoa, lá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chơi. Thích chăm sóc cây (MT 81),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(MT 82), không b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cành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 hoa (MT 83)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760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</w:tr>
      <w:tr w:rsidR="00000000">
        <w:trPr>
          <w:divId w:val="191701582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</w:t>
            </w:r>
            <w:r>
              <w:rPr>
                <w:rStyle w:val="Strong"/>
                <w:rFonts w:eastAsia="Times New Roman"/>
              </w:rPr>
              <w:t>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r>
              <w:rPr>
                <w:rStyle w:val="plan-content-pre1"/>
              </w:rPr>
              <w:t>*Góc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Tôi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 gì? (T1),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(T2), múa hát đón Trung Thu (T3),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thiên nhiên: Chăm sóc cây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đong đo,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so sánh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trên kích thư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thành hình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chơi cùng góc chơi;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làm album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non; …..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sách: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khai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năm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và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trung </w:t>
            </w:r>
            <w:r>
              <w:rPr>
                <w:rStyle w:val="plan-content-pre1"/>
              </w:rPr>
              <w:lastRenderedPageBreak/>
              <w:t>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non, </w:t>
            </w:r>
            <w:r>
              <w:rPr>
                <w:rStyle w:val="plan-content-pre1"/>
              </w:rPr>
              <w:t>làm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giáo,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760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</w:tr>
      <w:tr w:rsidR="00000000">
        <w:trPr>
          <w:divId w:val="191701582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cao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m,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thông minh và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</w:t>
            </w:r>
            <w:r>
              <w:rPr>
                <w:rStyle w:val="plan-content-pre1"/>
              </w:rPr>
              <w:t>c nhau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có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(MT 10)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760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6" type="#_x0000_t75" style="width:1in;height:18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</w:tr>
      <w:tr w:rsidR="00000000">
        <w:trPr>
          <w:divId w:val="191701582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2 ngày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xoay trong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ngón tay (MT 6)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cám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trong giao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(MT 60)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ra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khác nhau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2 hình (tròn và tam giác, vuông và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(MT 28)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MGN B1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giá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Bình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760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9" type="#_x0000_t75" style="width:1in;height:18pt" o:ole="">
                  <v:imagedata r:id="rId15" o:title=""/>
                </v:shape>
                <w:control r:id="rId16" w:name="DefaultOcxName5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</w:tr>
      <w:tr w:rsidR="00000000">
        <w:trPr>
          <w:divId w:val="191701582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1: Phường ngọc thụy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2: Thủ đô hà nội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Tuần 3: Bác Hồ với các cháu thiếu nhi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Tuần 4: Tổng kết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rPr>
                <w:rFonts w:eastAsia="Times New Roman"/>
              </w:rPr>
            </w:pPr>
          </w:p>
        </w:tc>
      </w:tr>
      <w:tr w:rsidR="00000000">
        <w:trPr>
          <w:divId w:val="191701582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760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A76060">
            <w:pPr>
              <w:pStyle w:val="text-center-report"/>
              <w:spacing w:before="0" w:beforeAutospacing="0" w:after="0" w:afterAutospacing="0"/>
              <w:divId w:val="1331367389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A76060">
            <w:pPr>
              <w:rPr>
                <w:rFonts w:eastAsia="Times New Roman"/>
              </w:rPr>
            </w:pPr>
          </w:p>
          <w:p w:rsidR="00000000" w:rsidRDefault="00A760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A76060">
            <w:pPr>
              <w:pStyle w:val="text-center-report"/>
              <w:spacing w:before="0" w:beforeAutospacing="0" w:after="0" w:afterAutospacing="0"/>
              <w:divId w:val="165695690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A76060">
            <w:pPr>
              <w:rPr>
                <w:rFonts w:eastAsia="Times New Roman"/>
              </w:rPr>
            </w:pPr>
          </w:p>
          <w:p w:rsidR="00000000" w:rsidRDefault="00A760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A7606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76060"/>
    <w:rsid w:val="00A7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3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3782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2023-05-08T04:01:00Z</dcterms:created>
  <dcterms:modified xsi:type="dcterms:W3CDTF">2023-05-08T04:01:00Z</dcterms:modified>
</cp:coreProperties>
</file>