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46" w:rsidRPr="000C7F90" w:rsidRDefault="00357346" w:rsidP="00357346">
      <w:pPr>
        <w:jc w:val="center"/>
        <w:rPr>
          <w:rFonts w:ascii="Times New Roman" w:hAnsi="Times New Roman"/>
          <w:b/>
          <w:color w:val="FF0000"/>
          <w:sz w:val="28"/>
          <w:szCs w:val="28"/>
        </w:rPr>
      </w:pPr>
      <w:r w:rsidRPr="000C7F90">
        <w:rPr>
          <w:rFonts w:ascii="Times New Roman" w:hAnsi="Times New Roman"/>
          <w:b/>
          <w:color w:val="FF0000"/>
          <w:sz w:val="28"/>
          <w:szCs w:val="28"/>
        </w:rPr>
        <w:t>TẬP HUẤN BỒI DƯỠNG ỨNG DỤNG PHƯƠNG PHÁP UNIS TRONG TRƯỜNG MẦM NON</w:t>
      </w:r>
    </w:p>
    <w:p w:rsidR="00357346" w:rsidRPr="000C7F90" w:rsidRDefault="00357346" w:rsidP="00357346">
      <w:pPr>
        <w:jc w:val="center"/>
        <w:rPr>
          <w:rFonts w:ascii="Times New Roman" w:hAnsi="Times New Roman"/>
          <w:b/>
          <w:color w:val="0070C0"/>
          <w:sz w:val="28"/>
          <w:szCs w:val="28"/>
        </w:rPr>
      </w:pPr>
      <w:r w:rsidRPr="000C7F90">
        <w:rPr>
          <w:rFonts w:ascii="Times New Roman" w:hAnsi="Times New Roman"/>
          <w:b/>
          <w:color w:val="0070C0"/>
          <w:sz w:val="28"/>
          <w:szCs w:val="28"/>
        </w:rPr>
        <w:t>Ngày 2</w:t>
      </w:r>
      <w:r w:rsidR="000C7F90">
        <w:rPr>
          <w:rFonts w:ascii="Times New Roman" w:hAnsi="Times New Roman"/>
          <w:b/>
          <w:color w:val="0070C0"/>
          <w:sz w:val="28"/>
          <w:szCs w:val="28"/>
        </w:rPr>
        <w:t>1</w:t>
      </w:r>
      <w:r w:rsidRPr="000C7F90">
        <w:rPr>
          <w:rFonts w:ascii="Times New Roman" w:hAnsi="Times New Roman"/>
          <w:b/>
          <w:color w:val="0070C0"/>
          <w:sz w:val="28"/>
          <w:szCs w:val="28"/>
        </w:rPr>
        <w:t xml:space="preserve"> tháng 7 năm 2023</w:t>
      </w:r>
    </w:p>
    <w:p w:rsidR="000C7F90" w:rsidRPr="000C7F90" w:rsidRDefault="000C7F90" w:rsidP="000C7F90">
      <w:pPr>
        <w:spacing w:before="100" w:beforeAutospacing="1" w:after="240" w:line="240" w:lineRule="auto"/>
        <w:jc w:val="center"/>
        <w:rPr>
          <w:rFonts w:ascii="Times New Roman" w:eastAsia="Times New Roman" w:hAnsi="Times New Roman"/>
          <w:b/>
          <w:color w:val="000000"/>
          <w:sz w:val="28"/>
          <w:szCs w:val="28"/>
        </w:rPr>
      </w:pPr>
      <w:r w:rsidRPr="000C7F90">
        <w:rPr>
          <w:rFonts w:ascii="Times New Roman" w:eastAsia="Times New Roman" w:hAnsi="Times New Roman"/>
          <w:b/>
          <w:color w:val="000000"/>
          <w:sz w:val="28"/>
          <w:szCs w:val="28"/>
        </w:rPr>
        <w:t>Các ích lợi của phương pháp học kích thích tư duy là gì?</w:t>
      </w:r>
    </w:p>
    <w:p w:rsidR="000C7F90" w:rsidRPr="000C7F90" w:rsidRDefault="000C7F90" w:rsidP="000C7F90">
      <w:pPr>
        <w:spacing w:before="100" w:beforeAutospacing="1" w:after="240" w:line="240" w:lineRule="auto"/>
        <w:ind w:firstLine="720"/>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Một trong những phần thiếu hụt quan trọng trong các trường học hiện đại là một quá trình mạch lạc và đơn giản hóa để tăng lượng kiến thức của một môn học từ lớp nhỏ đến lớp lớn hơn. Học sinh thường khó hiểu những hoạt động khác nhau trong một môn học cụ thể nào đó có liên quan với nhau như thế nào. Các em còn lúng túng hơn khi cố gắng liên hệ các môn học khác nhau được dạy trong trường học.</w:t>
      </w:r>
    </w:p>
    <w:p w:rsidR="000C7F90" w:rsidRPr="000C7F90" w:rsidRDefault="000C7F90" w:rsidP="000C7F90">
      <w:pPr>
        <w:spacing w:before="100" w:beforeAutospacing="1" w:after="240" w:line="240" w:lineRule="auto"/>
        <w:ind w:firstLine="720"/>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Chúng ta dành quá ít nỗ lực để xác định các kết quả quan trọng cần đạt được ở cuối cấp học trung học và lập kế hoạch ngược và trong tất cả các môn. Học kích thích tư duy có thể giúp đưa ra những mối liên hệ này.</w:t>
      </w:r>
    </w:p>
    <w:p w:rsidR="000C7F90" w:rsidRPr="000C7F90" w:rsidRDefault="000C7F90" w:rsidP="000C7F90">
      <w:pPr>
        <w:spacing w:before="100" w:beforeAutospacing="1" w:after="240" w:line="240" w:lineRule="auto"/>
        <w:ind w:firstLine="720"/>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Nội dung cụ thể như sự quang hợp thích hợp hơn với học sinh nếu đặt trong bối cảnh lớn hơn là hiểu các mối quan hệ tương tác giữa mặt trời, cây xanh và vai trò của khí cacbonic và nước. Nội dung xã hội học, ví dụ như sự phát triển công nghiệp, đặt trong ngữ cảnh của những thay đổi liên quan đến nhau trong thế giới nhân tạo có thể bổ sung quan điểm mới vào quá trình tự nhiên quan trọng này. Học sinh vẫn học nội dung của cả môn khoa học và xã hội học nhưng thông qua một loạt các trải nghiệm được lập kế hoạch cẩn thận, các em sẽ hiểu được ngữ cảnh khái niệm lớn hơn và có hiểu biết sâu hơn.</w:t>
      </w:r>
    </w:p>
    <w:p w:rsidR="000C7F90" w:rsidRPr="000C7F90" w:rsidRDefault="000C7F90" w:rsidP="000C7F90">
      <w:pPr>
        <w:spacing w:before="100" w:beforeAutospacing="1" w:after="240" w:line="240" w:lineRule="auto"/>
        <w:ind w:firstLine="720"/>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Trong khuôn khổ khung khái niệm, học kích thích tư duy và sự tham gia tích cực của người học có thể dẫn đến những kết quả quan trọng trong lớp học. Học sinh nào tích cực quan sát, thu thập thông tin, phân tích, tổng hợp thông tin và rút ra kết luận là những người đang phát triển các kỹ năng giải quyết vấn đề có ích. Những kỹ năng này có thể áp dụng trong các tình huống “cần phải biết” trong tương lai mà học sinh sẽ gặp ở cả trong trường học và công việc.</w:t>
      </w:r>
    </w:p>
    <w:p w:rsidR="000C7F90" w:rsidRPr="000C7F90" w:rsidRDefault="000C7F90" w:rsidP="000C7F90">
      <w:pPr>
        <w:spacing w:before="100" w:beforeAutospacing="1" w:after="240" w:line="240" w:lineRule="auto"/>
        <w:ind w:firstLine="720"/>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Một lợi ích nữa mà học kích thích tư duy mang lại là hình thành thói quen tư duy có thể kéo dài cả cuộc đời và dẫn dắt việc học và suy nghĩ sáng tạo.</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b/>
          <w:bCs/>
          <w:color w:val="000000"/>
          <w:sz w:val="28"/>
          <w:szCs w:val="28"/>
        </w:rPr>
        <w:t>Lợi ích đối với người dạy</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 xml:space="preserve">Khi áp dụng các phương pháp giảng dạy kích thích tư duy, giờ giảng của mỗi giáo viên trở nên sinh động, hấp dẫn và có ý nghĩa. Người học là trung tâm nhưng vai trò, uy tín của người thầy được đề cao hơn. Bên cạnh đó, khả năng chuyên môn của </w:t>
      </w:r>
      <w:r w:rsidRPr="000C7F90">
        <w:rPr>
          <w:rFonts w:ascii="Times New Roman" w:eastAsia="Times New Roman" w:hAnsi="Times New Roman"/>
          <w:color w:val="000000"/>
          <w:sz w:val="28"/>
          <w:szCs w:val="28"/>
        </w:rPr>
        <w:lastRenderedPageBreak/>
        <w:t>người thầy sẽ tăng lên nhờ áp lực của phương pháp, bởi nội dung kiến thức của từng giờ giảng phải được cập nhật liên tục để đáp ứng các câu hỏi của người học trong thời đại thông tin rộng mở.</w:t>
      </w:r>
    </w:p>
    <w:p w:rsid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Dạy học là quá trình trao đổi kiến thức giữa thầy và trò. Nếu thầy chỉ thuyết trình, có gì nói nấy thì những gì thầy giảng chỉ là kiến thức một chiều. Có thể người học đã biết những kiến thức ấy, hay đó là những nội dung không hữu ích đối với cuộc sống hiện tại và tương lai của họ. Người thầy phải luôn đổi mới bài giảng cũng như phong cách đứng lớp. Như vậy, người dạy sẽ học được từ học trò của mình rất nhiều kiến thức và kinh nghiệm thực tế. Mối quan hệ thầy trò sẽ trở nên gần gũi, tốt đẹp qua việc giải quyết các tình huống liên quan đến nội dung bài học và c</w:t>
      </w:r>
      <w:r>
        <w:rPr>
          <w:rFonts w:ascii="Times New Roman" w:eastAsia="Times New Roman" w:hAnsi="Times New Roman"/>
          <w:color w:val="000000"/>
          <w:sz w:val="28"/>
          <w:szCs w:val="28"/>
        </w:rPr>
        <w:t>uộc sống của người học.</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b/>
          <w:bCs/>
          <w:color w:val="000000"/>
          <w:sz w:val="28"/>
          <w:szCs w:val="28"/>
        </w:rPr>
        <w:t>Lợi ích đối với người học</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 xml:space="preserve">Khi giáo viên dạy học bằng phương pháp giảng dạy kích thích tư duy, người học thấy họ </w:t>
      </w:r>
      <w:r w:rsidRPr="000C7F90">
        <w:rPr>
          <w:rFonts w:ascii="Times New Roman" w:eastAsia="Times New Roman" w:hAnsi="Times New Roman"/>
          <w:i/>
          <w:iCs/>
          <w:color w:val="000000"/>
          <w:sz w:val="28"/>
          <w:szCs w:val="28"/>
        </w:rPr>
        <w:t>được học</w:t>
      </w:r>
      <w:r w:rsidRPr="000C7F90">
        <w:rPr>
          <w:rFonts w:ascii="Times New Roman" w:eastAsia="Times New Roman" w:hAnsi="Times New Roman"/>
          <w:color w:val="000000"/>
          <w:sz w:val="28"/>
          <w:szCs w:val="28"/>
        </w:rPr>
        <w:t> chứ không </w:t>
      </w:r>
      <w:r w:rsidRPr="000C7F90">
        <w:rPr>
          <w:rFonts w:ascii="Times New Roman" w:eastAsia="Times New Roman" w:hAnsi="Times New Roman"/>
          <w:i/>
          <w:iCs/>
          <w:color w:val="000000"/>
          <w:sz w:val="28"/>
          <w:szCs w:val="28"/>
        </w:rPr>
        <w:t>bị học</w:t>
      </w:r>
      <w:r w:rsidRPr="000C7F90">
        <w:rPr>
          <w:rFonts w:ascii="Times New Roman" w:eastAsia="Times New Roman" w:hAnsi="Times New Roman"/>
          <w:color w:val="000000"/>
          <w:sz w:val="28"/>
          <w:szCs w:val="28"/>
        </w:rPr>
        <w:t>. Người học được chia sẻ những kiến thức và kinh nghiệm của mình đồng thời với việc bổ sung những kiến thức, kinh nghiệm không chỉ từ người thầy mà còn từ chính các bạn trong lớp. Họ hạnh phúc khi được học, được sáng tạo, được thể hiện, được làm. Nhờ học theo hướng tích cực mà họ ghi nhớ sâu kiến thức và tăng khả năng áp dụng vào thực tế lên gấp 3-4 lần so với cách học thụ động một chiều.</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Dạy bằng phương pháp giảng dạy kích thích tư duy chính là tìm mọi cách giúp người học được chủ động trong việc học, cho họ được làm việc, được khám phá tiềm năng của chính mình. Người dạy cần giúp người học có được sự tự tin, có trách nhiệm với bản thân để từ đó chia sẻ trách nhiệm với cộng đồng.</w:t>
      </w:r>
    </w:p>
    <w:p w:rsid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Charles Handy, nhà triết lý kinh doanh nổi tiếng người Anh, đã nói: “</w:t>
      </w:r>
      <w:r w:rsidRPr="000C7F90">
        <w:rPr>
          <w:rFonts w:ascii="Times New Roman" w:eastAsia="Times New Roman" w:hAnsi="Times New Roman"/>
          <w:i/>
          <w:iCs/>
          <w:color w:val="000000"/>
          <w:sz w:val="28"/>
          <w:szCs w:val="28"/>
        </w:rPr>
        <w:t>Để làm cho tương lai trở thành hiện thực, chúng ta cần phải tự tin và tin tưởng vào giá trị của chính mình. Đó là điều mà các trường học phải dạy cho mọi người”.</w:t>
      </w:r>
      <w:r w:rsidRPr="000C7F90">
        <w:rPr>
          <w:rFonts w:ascii="Times New Roman" w:eastAsia="Times New Roman" w:hAnsi="Times New Roman"/>
          <w:color w:val="000000"/>
          <w:sz w:val="28"/>
          <w:szCs w:val="28"/>
        </w:rPr>
        <w:t> Và muốn người học có được sự tự tin và tin tưởng vào giá trị của chính mình, họ cần được học theo phương pháp chủ động. Chỉ khi người học được tự khám phá kiến thức, tự học, tự làm và tự bổ sung cho nhau thì kiến thức mới trở thành tri thức của người học, chuyển thành hành động, thành thói quen hàng ngày của họ.</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p>
    <w:p w:rsidR="000C7F90" w:rsidRPr="000C7F90" w:rsidRDefault="000C7F90" w:rsidP="000C7F90">
      <w:pPr>
        <w:shd w:val="clear" w:color="auto" w:fill="FFFFFF"/>
        <w:spacing w:after="0" w:line="240" w:lineRule="auto"/>
        <w:jc w:val="both"/>
        <w:rPr>
          <w:rFonts w:ascii="Times New Roman" w:eastAsia="Times New Roman" w:hAnsi="Times New Roman"/>
          <w:b/>
          <w:bCs/>
          <w:color w:val="000000"/>
          <w:sz w:val="28"/>
          <w:szCs w:val="28"/>
        </w:rPr>
      </w:pPr>
      <w:r w:rsidRPr="000C7F90">
        <w:rPr>
          <w:rFonts w:ascii="Times New Roman" w:eastAsia="Times New Roman" w:hAnsi="Times New Roman"/>
          <w:b/>
          <w:bCs/>
          <w:color w:val="000000"/>
          <w:sz w:val="28"/>
          <w:szCs w:val="28"/>
        </w:rPr>
        <w:t>Mối quan hệ thầy - trò trong việc dạy và học</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Với cách dạy đọc - chép, giáo viên là người rót kiến thức vào đầu học sinh và người dạy giữ vai trò trung tâm. Nhưng kiến thức từ thầy có thể trở thành kiến thức của trò không? Chắc chắn là không nhiều. Theo nhiều nghiên cứu khoa học về giáo dục thì cách dạy đọc - chép chỉ giúp người học tiếp thu được 10-20% kiến thức.</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Khi áp dụng phương pháp giáo dục chủ động, người học giữ vai trò trung tâm, người thầy chỉ đóng vai trò hướng dẫn, giúp đỡ. Người học chủ động tìm kiếm tri thức và có thể thu nhận kiến thức không chỉ từ thầy mà còn từ rất nhiều nguồn khác nhau.</w:t>
      </w: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lastRenderedPageBreak/>
        <w:t>Như vậy, vai trò của người thầy có giảm đi không? Xin khẳng định ngay là không. Ngược lại, vai trò người thầy càng trở nên quan trọng. Giữa biển thông tin mênh mông, điều gì cần gạn lọc, cách sử dụng ra sao và ứng dụng chúng vào cuộc sống như thế nào… Tất cả những điều ấy đều cần đến sự chỉ dẫn của người thầy.</w:t>
      </w:r>
    </w:p>
    <w:p w:rsid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sidRPr="000C7F90">
        <w:rPr>
          <w:rFonts w:ascii="Times New Roman" w:eastAsia="Times New Roman" w:hAnsi="Times New Roman"/>
          <w:color w:val="000000"/>
          <w:sz w:val="28"/>
          <w:szCs w:val="28"/>
        </w:rPr>
        <w:t>Sự thay đổi này đòi hỏi chúng ta phải dạy và học như thế nào? Với người học, các bạn cần hiểu rõ mình là ai và mình muốn là người như thế nào, điều gì mình cần học và mình muốn học cái gì. Với người dạy, mỗi thầy/cô càng phải phấn đấu, tu dưỡng nhiều hơn, tự học, tự sáng tạo nhiều hơn để xứng đáng trong vai trò mới.</w:t>
      </w:r>
    </w:p>
    <w:p w:rsidR="008D69B8" w:rsidRDefault="008D69B8" w:rsidP="000C7F90">
      <w:pPr>
        <w:shd w:val="clear" w:color="auto" w:fill="FFFFFF"/>
        <w:spacing w:after="0" w:line="240" w:lineRule="auto"/>
        <w:jc w:val="both"/>
        <w:rPr>
          <w:rFonts w:ascii="Times New Roman" w:eastAsia="Times New Roman" w:hAnsi="Times New Roman"/>
          <w:color w:val="000000"/>
          <w:sz w:val="28"/>
          <w:szCs w:val="28"/>
        </w:rPr>
      </w:pPr>
    </w:p>
    <w:p w:rsidR="000C7F90" w:rsidRDefault="000C7F90" w:rsidP="000C7F90">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Dưới đây là một số hình ảnh của các học viên trường mầm non Hoa Mộc lan đã tham gia ngày tập huấn thứ 2</w:t>
      </w:r>
      <w:r w:rsidR="00795DB3">
        <w:rPr>
          <w:rFonts w:ascii="Times New Roman" w:eastAsia="Times New Roman" w:hAnsi="Times New Roman"/>
          <w:color w:val="000000"/>
          <w:sz w:val="28"/>
          <w:szCs w:val="28"/>
        </w:rPr>
        <w:t xml:space="preserve"> cùng các học viên trường bạn. Trong buổi học, các học viên được làm việc và học tập theo nhóm </w:t>
      </w:r>
      <w:r w:rsidR="008D69B8">
        <w:rPr>
          <w:rFonts w:ascii="Times New Roman" w:eastAsia="Times New Roman" w:hAnsi="Times New Roman"/>
          <w:color w:val="000000"/>
          <w:sz w:val="28"/>
          <w:szCs w:val="28"/>
        </w:rPr>
        <w:t>rất nhiệt tình và hăng say.</w:t>
      </w:r>
    </w:p>
    <w:p w:rsidR="008D69B8" w:rsidRDefault="008D69B8" w:rsidP="000C7F90">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Hoạt động tập huấn thực sự rất bổ ích, có ý nghĩa đổi mới, sáng tạo cả về hình thức lẫn phương pháp giảng dạy cho tập thể giáo viên trong quận Long Biên nói chung, và cho tập thể giáo viên trường mầm non Hoa Mộc Lan nói riêng.</w:t>
      </w:r>
    </w:p>
    <w:p w:rsidR="008D69B8" w:rsidRDefault="008D69B8" w:rsidP="000C7F90">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Thay mặt tập thể giáo viên, em xin chân thành cảm ơn ban lãnh </w:t>
      </w:r>
      <w:r w:rsidR="00C3621B">
        <w:rPr>
          <w:rFonts w:ascii="Times New Roman" w:eastAsia="Times New Roman" w:hAnsi="Times New Roman"/>
          <w:color w:val="000000"/>
          <w:sz w:val="28"/>
          <w:szCs w:val="28"/>
        </w:rPr>
        <w:t>đão PGD và ĐT quận Long Biên đã tổ chức buổi kiến tập bồi dưỡng phương pháp dạy học phát triển tư duy (Phương pháp UNIS), tạo điều kiện cho giáo viên chúng em được mở mang tầm nhìn, được học những điều mới. Xin cảm ơn cô giáo Trần Thị Bảo Ngọc - Chuyên viên trường quốc tế UNIS đã mang đến cho chúng em những kiến thức mới, phương pháp giảng dạy mới thật hay và bổ ích. Cảm ơn BGH trường mầm non Hoa Anh Đào đã rất</w:t>
      </w:r>
      <w:r w:rsidR="0040222D">
        <w:rPr>
          <w:rFonts w:ascii="Times New Roman" w:eastAsia="Times New Roman" w:hAnsi="Times New Roman"/>
          <w:color w:val="000000"/>
          <w:sz w:val="28"/>
          <w:szCs w:val="28"/>
        </w:rPr>
        <w:t xml:space="preserve"> chu đáo tiếp đón những khách mời là học viên trường bạn như chúng em. Chúng em mong muốn rằng: PGD và DDT quận Long Biên sẽ tiếp tục tạo điều kiện cho chúng em được tiếp cận những đổi mới,</w:t>
      </w:r>
      <w:bookmarkStart w:id="0" w:name="_GoBack"/>
      <w:bookmarkEnd w:id="0"/>
      <w:r w:rsidR="0040222D">
        <w:rPr>
          <w:rFonts w:ascii="Times New Roman" w:eastAsia="Times New Roman" w:hAnsi="Times New Roman"/>
          <w:color w:val="000000"/>
          <w:sz w:val="28"/>
          <w:szCs w:val="28"/>
        </w:rPr>
        <w:t xml:space="preserve"> sáng tạo trong tương lai qua các buổi tập huấn như thế này ạ!</w:t>
      </w:r>
    </w:p>
    <w:p w:rsidR="000C7F90" w:rsidRDefault="000C7F90" w:rsidP="000C7F90">
      <w:pPr>
        <w:shd w:val="clear" w:color="auto" w:fill="FFFFFF"/>
        <w:spacing w:after="0" w:line="240" w:lineRule="auto"/>
        <w:jc w:val="both"/>
        <w:rPr>
          <w:rFonts w:ascii="Times New Roman" w:eastAsia="Times New Roman" w:hAnsi="Times New Roman"/>
          <w:color w:val="000000"/>
          <w:sz w:val="28"/>
          <w:szCs w:val="28"/>
        </w:rPr>
      </w:pPr>
    </w:p>
    <w:p w:rsidR="000C7F90" w:rsidRPr="000C7F90" w:rsidRDefault="000C7F90" w:rsidP="000C7F90">
      <w:pPr>
        <w:shd w:val="clear" w:color="auto" w:fill="FFFFFF"/>
        <w:spacing w:after="0" w:line="240" w:lineRule="auto"/>
        <w:jc w:val="both"/>
        <w:rPr>
          <w:rFonts w:ascii="Times New Roman" w:eastAsia="Times New Roman" w:hAnsi="Times New Roman"/>
          <w:color w:val="000000"/>
          <w:sz w:val="28"/>
          <w:szCs w:val="28"/>
        </w:rPr>
      </w:pP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lastRenderedPageBreak/>
        <w:t xml:space="preserve">      </w:t>
      </w:r>
      <w:r w:rsidRPr="000C7F90">
        <w:rPr>
          <w:rFonts w:ascii="Helvetica" w:hAnsi="Helvetica" w:cs="Helvetica"/>
          <w:noProof/>
          <w:color w:val="333333"/>
          <w:sz w:val="28"/>
          <w:szCs w:val="28"/>
          <w:shd w:val="clear" w:color="auto" w:fill="FFFFFF"/>
        </w:rPr>
        <w:drawing>
          <wp:inline distT="0" distB="0" distL="0" distR="0" wp14:anchorId="72C2C9C6" wp14:editId="35C3B16F">
            <wp:extent cx="5318125" cy="34956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318244" cy="3495753"/>
                    </a:xfrm>
                    <a:prstGeom prst="rect">
                      <a:avLst/>
                    </a:prstGeom>
                    <a:noFill/>
                    <a:ln>
                      <a:noFill/>
                    </a:ln>
                  </pic:spPr>
                </pic:pic>
              </a:graphicData>
            </a:graphic>
          </wp:inline>
        </w:drawing>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6044A7"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r w:rsidR="00CC44ED" w:rsidRPr="000C7F90">
        <w:rPr>
          <w:rFonts w:ascii="Helvetica" w:hAnsi="Helvetica" w:cs="Helvetica"/>
          <w:noProof/>
          <w:color w:val="333333"/>
          <w:sz w:val="28"/>
          <w:szCs w:val="28"/>
          <w:shd w:val="clear" w:color="auto" w:fill="FFFFFF"/>
        </w:rPr>
        <w:drawing>
          <wp:inline distT="0" distB="0" distL="0" distR="0" wp14:anchorId="078B100E" wp14:editId="7CF393DE">
            <wp:extent cx="5338233" cy="3575050"/>
            <wp:effectExtent l="0" t="0" r="0" b="635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53412" cy="3585216"/>
                    </a:xfrm>
                    <a:prstGeom prst="rect">
                      <a:avLst/>
                    </a:prstGeom>
                    <a:noFill/>
                    <a:ln>
                      <a:noFill/>
                    </a:ln>
                  </pic:spPr>
                </pic:pic>
              </a:graphicData>
            </a:graphic>
          </wp:inline>
        </w:drawing>
      </w:r>
      <w:r w:rsidRPr="000C7F90">
        <w:rPr>
          <w:bCs/>
          <w:iCs/>
          <w:color w:val="333333"/>
          <w:sz w:val="28"/>
          <w:szCs w:val="28"/>
          <w:shd w:val="clear" w:color="auto" w:fill="FFFFFF"/>
        </w:rPr>
        <w:t xml:space="preserve">   </w:t>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lastRenderedPageBreak/>
        <w:t xml:space="preserve">      </w:t>
      </w:r>
      <w:r w:rsidRPr="000C7F90">
        <w:rPr>
          <w:rFonts w:ascii="Helvetica" w:hAnsi="Helvetica" w:cs="Helvetica"/>
          <w:noProof/>
          <w:color w:val="333333"/>
          <w:sz w:val="28"/>
          <w:szCs w:val="28"/>
          <w:shd w:val="clear" w:color="auto" w:fill="FFFFFF"/>
        </w:rPr>
        <w:drawing>
          <wp:inline distT="0" distB="0" distL="0" distR="0" wp14:anchorId="524697ED" wp14:editId="793F2E25">
            <wp:extent cx="5318901" cy="378763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18901" cy="3787639"/>
                    </a:xfrm>
                    <a:prstGeom prst="rect">
                      <a:avLst/>
                    </a:prstGeom>
                    <a:noFill/>
                    <a:ln>
                      <a:noFill/>
                    </a:ln>
                  </pic:spPr>
                </pic:pic>
              </a:graphicData>
            </a:graphic>
          </wp:inline>
        </w:drawing>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r w:rsidRPr="000C7F90">
        <w:rPr>
          <w:rFonts w:ascii="Helvetica" w:hAnsi="Helvetica" w:cs="Helvetica"/>
          <w:noProof/>
          <w:color w:val="333333"/>
          <w:sz w:val="28"/>
          <w:szCs w:val="28"/>
          <w:shd w:val="clear" w:color="auto" w:fill="FFFFFF"/>
        </w:rPr>
        <w:drawing>
          <wp:inline distT="0" distB="0" distL="0" distR="0" wp14:anchorId="07DA337C" wp14:editId="58F5E134">
            <wp:extent cx="5550859" cy="3122358"/>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0859" cy="3122358"/>
                    </a:xfrm>
                    <a:prstGeom prst="rect">
                      <a:avLst/>
                    </a:prstGeom>
                    <a:noFill/>
                    <a:ln>
                      <a:noFill/>
                    </a:ln>
                  </pic:spPr>
                </pic:pic>
              </a:graphicData>
            </a:graphic>
          </wp:inline>
        </w:drawing>
      </w:r>
      <w:r w:rsidRPr="000C7F90">
        <w:rPr>
          <w:bCs/>
          <w:iCs/>
          <w:color w:val="333333"/>
          <w:sz w:val="28"/>
          <w:szCs w:val="28"/>
          <w:shd w:val="clear" w:color="auto" w:fill="FFFFFF"/>
        </w:rPr>
        <w:t xml:space="preserve">    </w:t>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lastRenderedPageBreak/>
        <w:t xml:space="preserve">      </w:t>
      </w:r>
      <w:r w:rsidRPr="000C7F90">
        <w:rPr>
          <w:rFonts w:ascii="Helvetica" w:hAnsi="Helvetica" w:cs="Helvetica"/>
          <w:noProof/>
          <w:color w:val="333333"/>
          <w:sz w:val="28"/>
          <w:szCs w:val="28"/>
          <w:shd w:val="clear" w:color="auto" w:fill="FFFFFF"/>
        </w:rPr>
        <w:drawing>
          <wp:inline distT="0" distB="0" distL="0" distR="0" wp14:anchorId="524697ED" wp14:editId="793F2E25">
            <wp:extent cx="5552219" cy="3123123"/>
            <wp:effectExtent l="0" t="0" r="0"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52219" cy="3123123"/>
                    </a:xfrm>
                    <a:prstGeom prst="rect">
                      <a:avLst/>
                    </a:prstGeom>
                    <a:noFill/>
                    <a:ln>
                      <a:noFill/>
                    </a:ln>
                  </pic:spPr>
                </pic:pic>
              </a:graphicData>
            </a:graphic>
          </wp:inline>
        </w:drawing>
      </w:r>
    </w:p>
    <w:p w:rsidR="0070025B" w:rsidRPr="000C7F90" w:rsidRDefault="0070025B" w:rsidP="0070025B">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6044A7" w:rsidRPr="000C7F90" w:rsidRDefault="0070025B"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r w:rsidRPr="000C7F90">
        <w:rPr>
          <w:rFonts w:ascii="Helvetica" w:hAnsi="Helvetica" w:cs="Helvetica"/>
          <w:noProof/>
          <w:color w:val="333333"/>
          <w:sz w:val="28"/>
          <w:szCs w:val="28"/>
          <w:shd w:val="clear" w:color="auto" w:fill="FFFFFF"/>
        </w:rPr>
        <w:drawing>
          <wp:inline distT="0" distB="0" distL="0" distR="0" wp14:anchorId="07DA337C" wp14:editId="58F5E134">
            <wp:extent cx="5474758" cy="30099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77075" cy="3011174"/>
                    </a:xfrm>
                    <a:prstGeom prst="rect">
                      <a:avLst/>
                    </a:prstGeom>
                    <a:noFill/>
                    <a:ln>
                      <a:noFill/>
                    </a:ln>
                  </pic:spPr>
                </pic:pic>
              </a:graphicData>
            </a:graphic>
          </wp:inline>
        </w:drawing>
      </w:r>
      <w:r w:rsidRPr="000C7F90">
        <w:rPr>
          <w:bCs/>
          <w:iCs/>
          <w:color w:val="333333"/>
          <w:sz w:val="28"/>
          <w:szCs w:val="28"/>
          <w:shd w:val="clear" w:color="auto" w:fill="FFFFFF"/>
        </w:rPr>
        <w:t xml:space="preserve">       </w:t>
      </w:r>
    </w:p>
    <w:p w:rsidR="006044A7" w:rsidRPr="000C7F90" w:rsidRDefault="006044A7"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6044A7"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lastRenderedPageBreak/>
        <w:t xml:space="preserve">    </w:t>
      </w:r>
      <w:r w:rsidR="0070025B" w:rsidRPr="000C7F90">
        <w:rPr>
          <w:bCs/>
          <w:iCs/>
          <w:color w:val="333333"/>
          <w:sz w:val="28"/>
          <w:szCs w:val="28"/>
          <w:shd w:val="clear" w:color="auto" w:fill="FFFFFF"/>
        </w:rPr>
        <w:t xml:space="preserve"> </w:t>
      </w:r>
      <w:r w:rsidRPr="000C7F90">
        <w:rPr>
          <w:bCs/>
          <w:iCs/>
          <w:noProof/>
          <w:color w:val="333333"/>
          <w:sz w:val="28"/>
          <w:szCs w:val="28"/>
          <w:shd w:val="clear" w:color="auto" w:fill="FFFFFF"/>
        </w:rPr>
        <w:drawing>
          <wp:inline distT="0" distB="0" distL="0" distR="0">
            <wp:extent cx="5572899" cy="313475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6004556027_941038f78920fe05853b801a011bc528.jpg"/>
                    <pic:cNvPicPr/>
                  </pic:nvPicPr>
                  <pic:blipFill>
                    <a:blip r:embed="rId11">
                      <a:extLst>
                        <a:ext uri="{28A0092B-C50C-407E-A947-70E740481C1C}">
                          <a14:useLocalDpi xmlns:a14="http://schemas.microsoft.com/office/drawing/2010/main" val="0"/>
                        </a:ext>
                      </a:extLst>
                    </a:blip>
                    <a:stretch>
                      <a:fillRect/>
                    </a:stretch>
                  </pic:blipFill>
                  <pic:spPr>
                    <a:xfrm>
                      <a:off x="0" y="0"/>
                      <a:ext cx="5572899" cy="3134755"/>
                    </a:xfrm>
                    <a:prstGeom prst="rect">
                      <a:avLst/>
                    </a:prstGeom>
                  </pic:spPr>
                </pic:pic>
              </a:graphicData>
            </a:graphic>
          </wp:inline>
        </w:drawing>
      </w:r>
      <w:r w:rsidR="0070025B" w:rsidRPr="000C7F90">
        <w:rPr>
          <w:bCs/>
          <w:iCs/>
          <w:color w:val="333333"/>
          <w:sz w:val="28"/>
          <w:szCs w:val="28"/>
          <w:shd w:val="clear" w:color="auto" w:fill="FFFFFF"/>
        </w:rPr>
        <w:t xml:space="preserve">         </w:t>
      </w: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noProof/>
          <w:color w:val="333333"/>
          <w:sz w:val="28"/>
          <w:szCs w:val="28"/>
          <w:shd w:val="clear" w:color="auto" w:fill="FFFFFF"/>
        </w:rPr>
        <w:lastRenderedPageBreak/>
        <w:drawing>
          <wp:inline distT="0" distB="0" distL="0" distR="0">
            <wp:extent cx="54102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536006960219_259b9f8f47c85ded174d06d74dfaf241.jpg"/>
                    <pic:cNvPicPr/>
                  </pic:nvPicPr>
                  <pic:blipFill>
                    <a:blip r:embed="rId12">
                      <a:extLst>
                        <a:ext uri="{28A0092B-C50C-407E-A947-70E740481C1C}">
                          <a14:useLocalDpi xmlns:a14="http://schemas.microsoft.com/office/drawing/2010/main" val="0"/>
                        </a:ext>
                      </a:extLst>
                    </a:blip>
                    <a:stretch>
                      <a:fillRect/>
                    </a:stretch>
                  </pic:blipFill>
                  <pic:spPr>
                    <a:xfrm>
                      <a:off x="0" y="0"/>
                      <a:ext cx="5410200" cy="3343275"/>
                    </a:xfrm>
                    <a:prstGeom prst="rect">
                      <a:avLst/>
                    </a:prstGeom>
                  </pic:spPr>
                </pic:pic>
              </a:graphicData>
            </a:graphic>
          </wp:inline>
        </w:drawing>
      </w: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noProof/>
          <w:color w:val="333333"/>
          <w:sz w:val="28"/>
          <w:szCs w:val="28"/>
          <w:shd w:val="clear" w:color="auto" w:fill="FFFFFF"/>
        </w:rPr>
        <w:drawing>
          <wp:inline distT="0" distB="0" distL="0" distR="0">
            <wp:extent cx="5400675" cy="3343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536006976182_c063562d5a65c054e584cc9398434adf.jpg"/>
                    <pic:cNvPicPr/>
                  </pic:nvPicPr>
                  <pic:blipFill>
                    <a:blip r:embed="rId13">
                      <a:extLst>
                        <a:ext uri="{28A0092B-C50C-407E-A947-70E740481C1C}">
                          <a14:useLocalDpi xmlns:a14="http://schemas.microsoft.com/office/drawing/2010/main" val="0"/>
                        </a:ext>
                      </a:extLst>
                    </a:blip>
                    <a:stretch>
                      <a:fillRect/>
                    </a:stretch>
                  </pic:blipFill>
                  <pic:spPr>
                    <a:xfrm>
                      <a:off x="0" y="0"/>
                      <a:ext cx="5400675" cy="3343275"/>
                    </a:xfrm>
                    <a:prstGeom prst="rect">
                      <a:avLst/>
                    </a:prstGeom>
                  </pic:spPr>
                </pic:pic>
              </a:graphicData>
            </a:graphic>
          </wp:inline>
        </w:drawing>
      </w: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noProof/>
          <w:color w:val="333333"/>
          <w:sz w:val="28"/>
          <w:szCs w:val="28"/>
          <w:shd w:val="clear" w:color="auto" w:fill="FFFFFF"/>
        </w:rPr>
        <w:lastRenderedPageBreak/>
        <w:drawing>
          <wp:inline distT="0" distB="0" distL="0" distR="0">
            <wp:extent cx="53721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536006987719_fbc565291b2f760ecf3c65e8752843c3.jpg"/>
                    <pic:cNvPicPr/>
                  </pic:nvPicPr>
                  <pic:blipFill>
                    <a:blip r:embed="rId14">
                      <a:extLst>
                        <a:ext uri="{28A0092B-C50C-407E-A947-70E740481C1C}">
                          <a14:useLocalDpi xmlns:a14="http://schemas.microsoft.com/office/drawing/2010/main" val="0"/>
                        </a:ext>
                      </a:extLst>
                    </a:blip>
                    <a:stretch>
                      <a:fillRect/>
                    </a:stretch>
                  </pic:blipFill>
                  <pic:spPr>
                    <a:xfrm>
                      <a:off x="0" y="0"/>
                      <a:ext cx="5372100" cy="3343275"/>
                    </a:xfrm>
                    <a:prstGeom prst="rect">
                      <a:avLst/>
                    </a:prstGeom>
                  </pic:spPr>
                </pic:pic>
              </a:graphicData>
            </a:graphic>
          </wp:inline>
        </w:drawing>
      </w: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Pr>
          <w:bCs/>
          <w:iCs/>
          <w:noProof/>
          <w:color w:val="333333"/>
          <w:sz w:val="28"/>
          <w:szCs w:val="28"/>
          <w:shd w:val="clear" w:color="auto" w:fill="FFFFFF"/>
        </w:rPr>
        <w:drawing>
          <wp:inline distT="0" distB="0" distL="0" distR="0">
            <wp:extent cx="5394960" cy="360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536006924387_70933910075247cc7f409232fb8f157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657" cy="3605800"/>
                    </a:xfrm>
                    <a:prstGeom prst="rect">
                      <a:avLst/>
                    </a:prstGeom>
                  </pic:spPr>
                </pic:pic>
              </a:graphicData>
            </a:graphic>
          </wp:inline>
        </w:drawing>
      </w: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0C7F90" w:rsidRDefault="000C7F90"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p>
    <w:p w:rsidR="0070025B" w:rsidRPr="000C7F90" w:rsidRDefault="0070025B" w:rsidP="00CC44ED">
      <w:pPr>
        <w:pStyle w:val="NormalWeb"/>
        <w:shd w:val="clear" w:color="auto" w:fill="FFFFFF"/>
        <w:spacing w:before="0" w:beforeAutospacing="0" w:after="0" w:afterAutospacing="0" w:line="288" w:lineRule="auto"/>
        <w:jc w:val="center"/>
        <w:rPr>
          <w:bCs/>
          <w:iCs/>
          <w:color w:val="333333"/>
          <w:sz w:val="28"/>
          <w:szCs w:val="28"/>
          <w:shd w:val="clear" w:color="auto" w:fill="FFFFFF"/>
        </w:rPr>
      </w:pPr>
      <w:r w:rsidRPr="000C7F90">
        <w:rPr>
          <w:bCs/>
          <w:iCs/>
          <w:color w:val="333333"/>
          <w:sz w:val="28"/>
          <w:szCs w:val="28"/>
          <w:shd w:val="clear" w:color="auto" w:fill="FFFFFF"/>
        </w:rPr>
        <w:t xml:space="preserve">                                                                                         </w:t>
      </w:r>
      <w:r w:rsidR="00CC44ED" w:rsidRPr="000C7F90">
        <w:rPr>
          <w:bCs/>
          <w:iCs/>
          <w:color w:val="333333"/>
          <w:sz w:val="28"/>
          <w:szCs w:val="28"/>
          <w:shd w:val="clear" w:color="auto" w:fill="FFFFFF"/>
        </w:rPr>
        <w:t xml:space="preserve">                               </w:t>
      </w:r>
    </w:p>
    <w:sectPr w:rsidR="0070025B" w:rsidRPr="000C7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25B"/>
    <w:rsid w:val="000C7F90"/>
    <w:rsid w:val="00357346"/>
    <w:rsid w:val="0040222D"/>
    <w:rsid w:val="006044A7"/>
    <w:rsid w:val="006D285B"/>
    <w:rsid w:val="0070025B"/>
    <w:rsid w:val="00795DB3"/>
    <w:rsid w:val="008D69B8"/>
    <w:rsid w:val="00A46464"/>
    <w:rsid w:val="00C3621B"/>
    <w:rsid w:val="00CC4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DD04D"/>
  <w15:chartTrackingRefBased/>
  <w15:docId w15:val="{F91D77DA-7E2F-4E22-B486-D829AB260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2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78B25-684E-40C8-9A97-A7025B0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2023-06-09T14:49:00Z</dcterms:created>
  <dcterms:modified xsi:type="dcterms:W3CDTF">2023-07-21T15:16:00Z</dcterms:modified>
</cp:coreProperties>
</file>