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D6" w:rsidRPr="002436D6" w:rsidRDefault="002436D6" w:rsidP="002436D6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BÀI TUYÊN TRUYỀN VỀ PHÒNG, CHỐNG RÁC THẢI N</w:t>
      </w:r>
      <w:bookmarkStart w:id="0" w:name="_GoBack"/>
      <w:bookmarkEnd w:id="0"/>
      <w:r w:rsidRPr="002436D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HỰA, TÚI NILON</w:t>
      </w:r>
    </w:p>
    <w:p w:rsidR="002436D6" w:rsidRPr="002436D6" w:rsidRDefault="002436D6" w:rsidP="002436D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    Theo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kê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Việt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Nam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nằm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quốc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phế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nhiều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ước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1,8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triệu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tấn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436D6" w:rsidRPr="002436D6" w:rsidRDefault="002436D6" w:rsidP="002436D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     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trạng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nay 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thấy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đây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chỉ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quyền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mà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còn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chúng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hãy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chung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tay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góp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nâng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cùng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nhau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đẩy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lùi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trạng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ô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nhiễm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I. TÁC HẠI CỦA RÁC THẢI NHỰA VÀ TÚI NI LÔNG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100 - 1000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xói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mòn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nhuộm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xốp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men.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nghẽn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cống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rãnh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kênh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rạch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ứ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đọng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ngập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úng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côn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vi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vi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vụn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thậm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gan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đốt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dioxin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phura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kịch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thở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ho,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loạn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ung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quang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II. CẦN GIẢM THẢI RÁC THẢI NHƯ SAU: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chối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(VD: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chối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…)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(VD: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lastRenderedPageBreak/>
        <w:t>hàng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gói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gói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khát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…)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hay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thọ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(VD: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Giặt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(VD: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chai,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lọ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chậu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…).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ủ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b/>
          <w:bCs/>
          <w:sz w:val="28"/>
          <w:szCs w:val="28"/>
        </w:rPr>
        <w:t>III. NHỮNG SẢN PHẨM THAY THẾ THÂN THIỆN VỚI MÔI TRƯỜNG ĐỂ GIẢM THẢI RÁC THẢI NHỰA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giây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vứt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thậm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nghìn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khủng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khiếp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theer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nay: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hay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giỏ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xách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tre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tre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mướp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tắm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giẻ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rữa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bát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giặt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lon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6D6" w:rsidRPr="002436D6" w:rsidRDefault="002436D6" w:rsidP="00243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bã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mía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ung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36D6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6D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3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AD2" w:rsidRPr="002436D6" w:rsidRDefault="002436D6" w:rsidP="002436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AD2" w:rsidRPr="002436D6" w:rsidSect="002436D6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44"/>
    <w:rsid w:val="002436D6"/>
    <w:rsid w:val="003722D9"/>
    <w:rsid w:val="00496944"/>
    <w:rsid w:val="00A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13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8538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2023-11-13T07:53:00Z</dcterms:created>
  <dcterms:modified xsi:type="dcterms:W3CDTF">2023-11-13T07:53:00Z</dcterms:modified>
</cp:coreProperties>
</file>