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E18EB">
      <w:pPr>
        <w:pStyle w:val="NormalWeb"/>
        <w:spacing w:line="288" w:lineRule="auto"/>
        <w:ind w:firstLine="720"/>
        <w:jc w:val="center"/>
        <w:outlineLvl w:val="2"/>
        <w:divId w:val="10459843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NHỠ 4-5 TUỔI - LỚP MGNB2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B2, Trần Thanh Tâm, Đặng Thu Hương , Nguyễn Thị Hương B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1045984376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jc w:val="center"/>
              <w:divId w:val="31668551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jc w:val="center"/>
              <w:divId w:val="17370516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05/09 đến 09/09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jc w:val="center"/>
              <w:divId w:val="33773804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12/09 đến 16/09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jc w:val="center"/>
              <w:divId w:val="170532905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19/09 đến 23/09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jc w:val="center"/>
              <w:divId w:val="188686521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26/09 đến 30/09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jc w:val="center"/>
              <w:divId w:val="211073073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04598437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cô giáo và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cô giáo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…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</w:t>
            </w:r>
            <w:r>
              <w:rPr>
                <w:rStyle w:val="plan-content-pre1"/>
              </w:rPr>
              <w:t>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…chơi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chúng cháu là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MN; Cr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ngoan.....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Khơ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Đi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đưa 2 tay lên cao,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ang 2 bên,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sau,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tách,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</w:p>
        </w:tc>
      </w:tr>
      <w:tr w:rsidR="00000000">
        <w:trPr>
          <w:divId w:val="104598437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</w:t>
            </w:r>
            <w:r>
              <w:rPr>
                <w:rStyle w:val="Strong"/>
                <w:rFonts w:eastAsia="Times New Roman"/>
              </w:rPr>
              <w:t>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r>
              <w:rPr>
                <w:rStyle w:val="plan-content-pre1"/>
              </w:rPr>
              <w:t>*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ngày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các món ăn bé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cô giáo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ngôi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thân yêu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mình… Con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bày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tình 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cô giáo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bài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</w:p>
        </w:tc>
      </w:tr>
      <w:tr w:rsidR="00000000">
        <w:trPr>
          <w:divId w:val="10459843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Khai giảng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Nghe lời cô giáo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thấp chui qua cổng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TC: Đi trên dây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pStyle w:val="text-center-report"/>
            </w:pPr>
            <w:r>
              <w:rPr>
                <w:b/>
                <w:bCs/>
              </w:rPr>
              <w:lastRenderedPageBreak/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Bé đi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MT4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10459843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 xếp hàng, bê ghế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Trường mầm non thân yêu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ngày hoạt động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bác cấp dưỡng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</w:p>
        </w:tc>
      </w:tr>
      <w:tr w:rsidR="00000000">
        <w:trPr>
          <w:divId w:val="10459843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 lấy – cất ĐD-ĐC đúng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Xếp tương ứng 1:1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mối quan hệ bằng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mối quan hệ nhiều hơn – ít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</w:p>
        </w:tc>
      </w:tr>
      <w:tr w:rsidR="00000000">
        <w:trPr>
          <w:divId w:val="10459843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trung thu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và tô màu cái 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và màu tranh chú hề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nét, tô màu tranh quả bí ngô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</w:p>
        </w:tc>
      </w:tr>
      <w:tr w:rsidR="00000000">
        <w:trPr>
          <w:divId w:val="10459843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Rèn trẻ trả lời câu hỏi, nói đủ câu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-Rèn nề nếp đi theo hàng, đi vòng tròn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Trường chúng cháu là trường mầm non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Em đến trường mầm non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Trò chơi: Đi theo tiếng nhạc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Cả tuần đều ngoan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Lớp chúng mình đoàn kết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E18E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Cháu đi mẫu giáo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Ngày đầu tiên đi học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Nghe giai điệu đoán tên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</w:p>
        </w:tc>
      </w:tr>
      <w:tr w:rsidR="00000000">
        <w:trPr>
          <w:divId w:val="104598437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 xml:space="preserve">Hoạt động ngoài </w:t>
            </w:r>
            <w:r>
              <w:rPr>
                <w:rStyle w:val="Strong"/>
                <w:rFonts w:eastAsia="Times New Roman"/>
              </w:rPr>
              <w:lastRenderedPageBreak/>
              <w:t>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r>
              <w:rPr>
                <w:rStyle w:val="plan-content-pre1"/>
              </w:rPr>
              <w:lastRenderedPageBreak/>
              <w:t>* QS: Quan sát cây phư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ng; QS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năngi;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bác lao công: quan </w:t>
            </w:r>
            <w:r>
              <w:rPr>
                <w:rStyle w:val="plan-content-pre1"/>
              </w:rPr>
              <w:lastRenderedPageBreak/>
              <w:t>sát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t;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góc chơi…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mưa, kéo co,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qua su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;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 ba ba…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các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(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)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</w:p>
        </w:tc>
      </w:tr>
      <w:tr w:rsidR="00000000">
        <w:trPr>
          <w:divId w:val="104598437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Tô màu tranh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bé( T2)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Gia Th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y(T3);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rStyle w:val="plan-content-pre1"/>
              </w:rPr>
              <w:t xml:space="preserve"> trong trg MN (T4);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 đình: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cho con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năm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p,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ng, siêu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bác sĩ: Khám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cho các cháu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ng món ăn bé thích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</w:t>
            </w:r>
            <w:r>
              <w:rPr>
                <w:rStyle w:val="plan-content-pre1"/>
              </w:rPr>
              <w:t>iên: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và chăm sóc cây xung quanh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toán: So sánh,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nhau, khác nhau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2 nhóm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hình tròn, tam giác,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các hình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khác nhau: căng dây 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que.…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</w:t>
            </w:r>
            <w:r>
              <w:rPr>
                <w:rStyle w:val="plan-content-pre1"/>
              </w:rPr>
              <w:t>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,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n….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Gà tơ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tôt....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KNTHCS: Bé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soi gương,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tóc……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trang trí đèn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tô màu tranh cô giá</w:t>
            </w:r>
            <w:r>
              <w:rPr>
                <w:rStyle w:val="plan-content-pre1"/>
              </w:rPr>
              <w:t>o,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vào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(MT77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104598437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hành- rèn các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đánh răng.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các món ăn,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bát thìa xúc ăn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không rơi vài,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khi ăn,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thìa xúc ăn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không rơi vãi. Ăn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cá</w:t>
            </w:r>
            <w:r>
              <w:rPr>
                <w:rStyle w:val="plan-content-pre1"/>
              </w:rPr>
              <w:t xml:space="preserve">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m. Rau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chín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vitamin…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Món quà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giáo,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t…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104598437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r>
              <w:rPr>
                <w:rStyle w:val="plan-content-pre1"/>
              </w:rPr>
              <w:t>* HD trò chơi: Tc kéo co, TC tìm nhà,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thân .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Gà tơ đi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các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lý khi ho;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; nêu gương bé ngoan; chơi theo ý thích;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 toán, trò chơi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,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phép.(MT 78</w:t>
            </w:r>
            <w:r>
              <w:rPr>
                <w:rStyle w:val="plan-content-pre1"/>
              </w:rPr>
              <w:t>)....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sinh: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i, xưng hô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phòng Kidmarth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- Nêu gương- bé ngoan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E18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104598437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rPr>
                <w:rFonts w:eastAsia="Times New Roman"/>
              </w:rPr>
            </w:pPr>
          </w:p>
        </w:tc>
      </w:tr>
      <w:tr w:rsidR="00000000">
        <w:trPr>
          <w:divId w:val="104598437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E18E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9E18EB">
            <w:pPr>
              <w:pStyle w:val="text-center-report"/>
              <w:spacing w:before="0" w:beforeAutospacing="0" w:after="0" w:afterAutospacing="0"/>
              <w:divId w:val="61237087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9E18EB">
            <w:pPr>
              <w:pStyle w:val="line-dots"/>
              <w:spacing w:before="0" w:beforeAutospacing="0" w:after="0" w:afterAutospacing="0"/>
              <w:divId w:val="1890610632"/>
            </w:pPr>
            <w:bookmarkStart w:id="0" w:name="_GoBack"/>
            <w:bookmarkEnd w:id="0"/>
            <w:r>
              <w:t> </w:t>
            </w:r>
          </w:p>
          <w:p w:rsidR="00000000" w:rsidRDefault="009E18EB">
            <w:pPr>
              <w:pStyle w:val="line-dots"/>
              <w:spacing w:before="0" w:beforeAutospacing="0" w:after="0" w:afterAutospacing="0"/>
              <w:divId w:val="1158111943"/>
            </w:pPr>
            <w:r>
              <w:t> </w:t>
            </w:r>
          </w:p>
          <w:p w:rsidR="00000000" w:rsidRDefault="009E18EB">
            <w:pPr>
              <w:pStyle w:val="line-dots"/>
              <w:spacing w:before="0" w:beforeAutospacing="0" w:after="0" w:afterAutospacing="0"/>
              <w:divId w:val="231620185"/>
            </w:pPr>
            <w:r>
              <w:t> </w:t>
            </w:r>
          </w:p>
          <w:p w:rsidR="00000000" w:rsidRDefault="009E18EB">
            <w:pPr>
              <w:rPr>
                <w:rFonts w:eastAsia="Times New Roman"/>
              </w:rPr>
            </w:pPr>
          </w:p>
        </w:tc>
      </w:tr>
    </w:tbl>
    <w:p w:rsidR="00000000" w:rsidRDefault="009E18E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E75C6"/>
    <w:rsid w:val="000E75C6"/>
    <w:rsid w:val="009E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4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708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53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6430042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997083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1107360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2134087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251919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635424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06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1581119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316201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4226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3</cp:revision>
  <dcterms:created xsi:type="dcterms:W3CDTF">2022-12-07T01:43:00Z</dcterms:created>
  <dcterms:modified xsi:type="dcterms:W3CDTF">2022-12-07T01:44:00Z</dcterms:modified>
</cp:coreProperties>
</file>