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5474FF">
      <w:pPr>
        <w:pStyle w:val="NormalWeb"/>
        <w:spacing w:line="288" w:lineRule="auto"/>
        <w:ind w:firstLine="720"/>
        <w:jc w:val="center"/>
        <w:outlineLvl w:val="2"/>
        <w:divId w:val="1974554043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3 - LỨA TUỔI MẪU GIÁO NHỠ 4-5 TUỔI - LỚP MGNB1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B1, Nguyễn Phương Thanh , Nguyễn Thị Thanh Hoa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6"/>
        <w:gridCol w:w="357"/>
        <w:gridCol w:w="1991"/>
        <w:gridCol w:w="1991"/>
        <w:gridCol w:w="1991"/>
        <w:gridCol w:w="1991"/>
        <w:gridCol w:w="1991"/>
        <w:gridCol w:w="1194"/>
      </w:tblGrid>
      <w:tr w:rsidR="00000000">
        <w:trPr>
          <w:divId w:val="1974554043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divId w:val="1576479104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jc w:val="center"/>
              <w:divId w:val="64613274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27/02 đến 03/03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jc w:val="center"/>
              <w:divId w:val="44361479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06/03 đến 10/03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jc w:val="center"/>
              <w:divId w:val="1338570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13/03 đến 17/03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jc w:val="center"/>
              <w:divId w:val="48387657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20/03 đến 24/03</w:t>
            </w:r>
          </w:p>
        </w:tc>
        <w:tc>
          <w:tcPr>
            <w:tcW w:w="7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jc w:val="center"/>
              <w:divId w:val="158429464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5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27/03 đến 31/03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divId w:val="167256042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-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chào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phép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y cô giáo và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nghe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và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PTGT…chơi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theo ý thích.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 Làm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theo bài hát: Em đi qua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Tay: đưa 2 tay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Quay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sang 2 bên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m tách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r>
              <w:rPr>
                <w:rStyle w:val="plan-content-pre1"/>
              </w:rPr>
              <w:t>*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trong ngày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8/3.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tên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 mà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PTGT,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báo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,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nói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ngày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8/3…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nơi công c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Em đi qua ngã tư đường phố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Những con </w:t>
            </w:r>
            <w:r>
              <w:rPr>
                <w:rStyle w:val="plan-content-pre1"/>
                <w:rFonts w:eastAsia="Times New Roman"/>
              </w:rPr>
              <w:lastRenderedPageBreak/>
              <w:t>đường em yêu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Quà 8/3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NH: Bông hồng tặng cô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+ TC: Nhảy theo </w:t>
            </w:r>
            <w:r>
              <w:rPr>
                <w:rStyle w:val="plan-content-pre1"/>
                <w:rFonts w:eastAsia="Times New Roman"/>
              </w:rPr>
              <w:lastRenderedPageBreak/>
              <w:t>điệu nhạc.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DH: Bé làm phi công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Anh phi công ơi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VĐ: Đoàn tàu nhỏ xíu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Tàu anh q</w:t>
            </w:r>
            <w:r>
              <w:rPr>
                <w:rStyle w:val="plan-content-pre1"/>
                <w:rFonts w:eastAsia="Times New Roman"/>
              </w:rPr>
              <w:t>ua núi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Tai ai tinh?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VĐ: Đèn đỏ, đèn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NH: An toàn giao thông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lastRenderedPageBreak/>
              <w:t>TC: Ai đoán giỏi?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(MT17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MT7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MT9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3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7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9</w:t>
            </w:r>
          </w:p>
        </w:tc>
      </w:tr>
      <w:tr w:rsidR="00000000">
        <w:trPr>
          <w:divId w:val="1974554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ra QTSX của 3 đối tượng và sao chép lại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độ dài một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Ôn kỹ năng đo độ dài 1 đối tượng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Đo dung tích bằng 1 đơn vị đo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Làm</w:t>
            </w:r>
            <w:r>
              <w:rPr>
                <w:b/>
                <w:bCs/>
              </w:rPr>
              <w:t xml:space="preserve">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Củng cố đếm đến 5, nhận biết số 5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Phương tiện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Ngày QTPN 8/3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PPhương tiện giao thông đường thủy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đi khắp nơi bằng phương tiện gì?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Một số biển báo giao thông đường bộ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Kiến con đi ô tô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Ném trúng đích ngang xa 2m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Xe cần cẩu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Đập và bắt bóng tại chỗ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Kiến thi an toàn gia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Ghép hình tạo thành phương </w:t>
            </w:r>
            <w:r>
              <w:rPr>
                <w:rStyle w:val="plan-content-pre1"/>
                <w:rFonts w:eastAsia="Times New Roman"/>
              </w:rPr>
              <w:lastRenderedPageBreak/>
              <w:t>tiện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Làm quà tặng mẹ và cô giáo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máy bay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và tô mầu bức tranh thuyền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474FF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Vẽ tín hiệu đèn giao thông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r>
              <w:rPr>
                <w:rStyle w:val="plan-content-pre1"/>
              </w:rPr>
              <w:t>* QS: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i,xe máy,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p, mô hình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u, máy bay;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b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 hoa cây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nh;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có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10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Ai nhanh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t; nh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y bao b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; Bánh xe quay, mèo đu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chu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, gánh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qua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,v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n;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s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i; chơi ĐC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các phòng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năng, phòng kidmast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mang theo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Giao lưu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ngã tư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(T1); Làm quà 8/3(T2);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g hàng không(T3);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khu nhà ga xe l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phân vai: bác sĩ, bán hàng,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ợ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*Góc t</w:t>
            </w:r>
            <w:r>
              <w:rPr>
                <w:rStyle w:val="plan-content-pre1"/>
              </w:rPr>
              <w:t>hiên nhiên chăm sóc cây, lau lá cây.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0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10: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xuôi,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ngư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c.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đo 1đ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1 đơn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đo, đo dung tích..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sách: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 đ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con trên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ph</w:t>
            </w:r>
            <w:r>
              <w:rPr>
                <w:rStyle w:val="plan-content-pre1"/>
              </w:rPr>
              <w:t>ố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Làm quà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ngày QTP</w:t>
            </w:r>
            <w:r>
              <w:rPr>
                <w:rStyle w:val="plan-content-pre1"/>
              </w:rPr>
              <w:t>N, Làm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PTGT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các NVL ph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i…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múa hát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, cô giáo và các bài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phương ti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giao thông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ăn, ngủ, vệ sinh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hành: k</w:t>
            </w:r>
            <w:r>
              <w:rPr>
                <w:rStyle w:val="plan-content-pre1"/>
              </w:rPr>
              <w:t>ỹ</w:t>
            </w:r>
            <w:r>
              <w:rPr>
                <w:rStyle w:val="plan-content-pre1"/>
              </w:rPr>
              <w:t xml:space="preserve"> năng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cá nhân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thông thư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và ích l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chúng.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và phòng tránh khi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 nh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Không cư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đùa trong khi ăn, 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khi ăn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có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Cái 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bên đư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ng…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chiều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r>
              <w:rPr>
                <w:rStyle w:val="plan-content-pre1"/>
              </w:rPr>
              <w:t>*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trò chơi: Ô ăn quan.B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, d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y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bài xe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a cháy,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,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lá cây. Hát:B</w:t>
            </w:r>
            <w:r>
              <w:rPr>
                <w:rStyle w:val="plan-content-pre1"/>
              </w:rPr>
              <w:t>é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an toàn giao thông…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thói quen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sinh: lau m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đúng cách...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Chơi theo ý thích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sáu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1974554043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474F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6"/>
            <w:vAlign w:val="center"/>
            <w:hideMark/>
          </w:tcPr>
          <w:p w:rsidR="00000000" w:rsidRDefault="005474FF">
            <w:pPr>
              <w:pStyle w:val="text-center-report"/>
              <w:spacing w:before="0" w:beforeAutospacing="0" w:after="0" w:afterAutospacing="0"/>
              <w:divId w:val="1823036094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5474FF">
            <w:pPr>
              <w:rPr>
                <w:rFonts w:eastAsia="Times New Roman"/>
              </w:rPr>
            </w:pP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5474FF">
            <w:pPr>
              <w:pStyle w:val="text-center-report"/>
              <w:spacing w:before="0" w:beforeAutospacing="0" w:after="0" w:afterAutospacing="0"/>
              <w:divId w:val="157589221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5474FF">
            <w:pPr>
              <w:rPr>
                <w:rFonts w:eastAsia="Times New Roman"/>
              </w:rPr>
            </w:pPr>
          </w:p>
          <w:p w:rsidR="00000000" w:rsidRDefault="005474FF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5474FF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5474FF"/>
    <w:rsid w:val="00547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4F8CB8-E0F3-4687-A319-8F3773172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9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13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1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9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609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22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977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2023-03-23T08:54:00Z</dcterms:created>
  <dcterms:modified xsi:type="dcterms:W3CDTF">2023-03-23T08:54:00Z</dcterms:modified>
</cp:coreProperties>
</file>