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C637C">
      <w:pPr>
        <w:pStyle w:val="NormalWeb"/>
        <w:spacing w:line="288" w:lineRule="auto"/>
        <w:ind w:firstLine="720"/>
        <w:jc w:val="center"/>
        <w:outlineLvl w:val="2"/>
        <w:divId w:val="418068204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2 - LỨA TUỔI MẪU GIÁO BÉ 3-4 TUỔI - LỚP MGBC3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C3, Nguyễn Thị Quỳnh , Đới Thị Lan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41806820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jc w:val="center"/>
              <w:divId w:val="8758299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jc w:val="center"/>
              <w:divId w:val="185607430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30/01 đến 03/02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jc w:val="center"/>
              <w:divId w:val="99807154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06/02 đến 10/02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jc w:val="center"/>
              <w:divId w:val="37042346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13/02 đến 17/02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jc w:val="center"/>
              <w:divId w:val="61506090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20/02 đến 24/02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jc w:val="center"/>
              <w:divId w:val="53585357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41806820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thân nhioetej,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giáo:C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i…HD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kĩ năng 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Phơi khăn,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ĐD – ĐC…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Sang ngang-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2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hông. Nghiêng sang trái-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Lên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nhún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</w:p>
        </w:tc>
      </w:tr>
      <w:tr w:rsidR="00000000">
        <w:trPr>
          <w:divId w:val="41806820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r>
              <w:rPr>
                <w:rStyle w:val="plan-content-pre1"/>
              </w:rPr>
              <w:t>*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ra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năm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phương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xanh….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..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năm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i. Nghe</w:t>
            </w:r>
            <w:r>
              <w:rPr>
                <w:rStyle w:val="plan-content-pre1"/>
              </w:rPr>
              <w:t xml:space="preserve"> các bài hát, bài thơ 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cây xanh…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41806820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Đêm pháo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Lý cây bông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Cây bắp cải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 : Bầu và bí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nhất.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Vườn cây của ba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 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Anh nông dân và cây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Bầu và bí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TC: Những quả bóng vui</w:t>
            </w:r>
            <w:r>
              <w:rPr>
                <w:rStyle w:val="plan-content-pre1"/>
                <w:rFonts w:eastAsia="Times New Roman"/>
              </w:rPr>
              <w:t xml:space="preserve"> nhộn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MT7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4180682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và nhận biết số lượng 4 trên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trên đối tượng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số lượng 2 nhóm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Tách, gộp 2 nhóm đối tượng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</w:p>
        </w:tc>
      </w:tr>
      <w:tr w:rsidR="00000000">
        <w:trPr>
          <w:divId w:val="4180682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món ăn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loại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loại rau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Lễ hội lang Gia thụy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</w:p>
        </w:tc>
      </w:tr>
      <w:tr w:rsidR="00000000">
        <w:trPr>
          <w:divId w:val="4180682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Chuyền bóng bên phải, bên trái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Nhảy bao bố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Nàng tiên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liên tục vào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Củ Cà rốt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</w:p>
        </w:tc>
      </w:tr>
      <w:tr w:rsidR="00000000">
        <w:trPr>
          <w:divId w:val="4180682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Dán hoa Đào – hoa Mai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nét, tô màu nải chuối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nét, tô màu chùm nho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637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Xé, dán mắt quả Dứa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</w:p>
        </w:tc>
      </w:tr>
      <w:tr w:rsidR="00000000">
        <w:trPr>
          <w:divId w:val="41806820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r>
              <w:rPr>
                <w:rStyle w:val="plan-content-pre1"/>
              </w:rPr>
              <w:t>* QS: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i;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hoa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nh; Tranh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và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xanh;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theo các qui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c đã </w:t>
            </w:r>
            <w:r>
              <w:rPr>
                <w:rStyle w:val="plan-content-pre1"/>
              </w:rPr>
              <w:t>có….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t;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n;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i; chơi ĐC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năng, phòng kidmast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Chơi theo ý thích,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41806820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Làm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( T1);Làm salat tr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 T2);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(T3);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đình làng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y( 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+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bách hóa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và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làm salat tr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n, v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cam….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hoa mùa xuân; công viên cây xanh, đình làng bé…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Bác sĩ: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cho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cây xanh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,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cây xanh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cây xanh…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nói “xin phép”, “C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ơn”,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nhà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Ôn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4, Ôn cao hơn-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p hơn; dài </w:t>
            </w:r>
            <w:r>
              <w:rPr>
                <w:rStyle w:val="plan-content-pre1"/>
              </w:rPr>
              <w:t>hơn-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hơn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lau lá,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t….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</w:p>
        </w:tc>
      </w:tr>
      <w:tr w:rsidR="00000000">
        <w:trPr>
          <w:divId w:val="41806820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sau khi ăn xong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đóng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vòi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</w:t>
            </w:r>
            <w:r>
              <w:rPr>
                <w:rStyle w:val="plan-content-pre1"/>
              </w:rPr>
              <w:t>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hoa dâm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</w:p>
        </w:tc>
      </w:tr>
      <w:tr w:rsidR="00000000">
        <w:trPr>
          <w:divId w:val="41806820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 trò chơi :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 ; Cây nào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; Ghép hình cây xanh ;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túi kì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; Đôi tay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k</w:t>
            </w:r>
            <w:r>
              <w:rPr>
                <w:rStyle w:val="plan-content-pre1"/>
              </w:rPr>
              <w:t>ì…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mà nhà bé có ;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 cho bóng mát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: Chăm sóc cây góc thiên nhiên ;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sót,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bánh chưng bánh dày ;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thơ : Cây dây </w:t>
            </w:r>
            <w:r>
              <w:rPr>
                <w:rStyle w:val="plan-content-pre1"/>
              </w:rPr>
              <w:t>leo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mùa xuân, Cây xanh…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xé dán,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bóp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vê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t… ; Xé d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xé theo m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Làm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 Toán trang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kĩ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: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khoác ; cài khuy áo…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*Tham gia</w:t>
            </w:r>
            <w:r>
              <w:rPr>
                <w:rStyle w:val="plan-content-pre1"/>
              </w:rPr>
              <w:t xml:space="preserve"> phòng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: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nêu gương bé ngoan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41806820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41806820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637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5C637C">
            <w:pPr>
              <w:pStyle w:val="text-center-report"/>
              <w:spacing w:before="0" w:beforeAutospacing="0" w:after="0" w:afterAutospacing="0"/>
              <w:divId w:val="183534226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5C637C">
            <w:pPr>
              <w:rPr>
                <w:rFonts w:eastAsia="Times New Roman"/>
              </w:rPr>
            </w:pP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5C637C">
            <w:pPr>
              <w:pStyle w:val="text-center-report"/>
              <w:spacing w:before="0" w:beforeAutospacing="0" w:after="0" w:afterAutospacing="0"/>
              <w:divId w:val="155849864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5C637C">
            <w:pPr>
              <w:rPr>
                <w:rFonts w:eastAsia="Times New Roman"/>
              </w:rPr>
            </w:pPr>
          </w:p>
          <w:p w:rsidR="00000000" w:rsidRDefault="005C63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5C637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C637C"/>
    <w:rsid w:val="005C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44D36-11E4-49CB-AD60-853CCFBE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422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98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3646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2023-02-08T02:26:00Z</dcterms:created>
  <dcterms:modified xsi:type="dcterms:W3CDTF">2023-02-08T02:26:00Z</dcterms:modified>
</cp:coreProperties>
</file>