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77A6A">
      <w:pPr>
        <w:pStyle w:val="NormalWeb"/>
        <w:spacing w:line="288" w:lineRule="auto"/>
        <w:ind w:firstLine="720"/>
        <w:jc w:val="center"/>
        <w:outlineLvl w:val="2"/>
        <w:divId w:val="842205773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LỚN 5-6 TUỔI - LỚP MGLA2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A2, Trần Kiều Anh, Nguyễn Thị Thu Hương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3319"/>
        <w:gridCol w:w="3318"/>
        <w:gridCol w:w="3318"/>
        <w:gridCol w:w="1194"/>
      </w:tblGrid>
      <w:tr w:rsidR="00000000">
        <w:trPr>
          <w:divId w:val="84220577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jc w:val="center"/>
              <w:divId w:val="155477970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7A6A">
            <w:pPr>
              <w:jc w:val="center"/>
              <w:divId w:val="47364055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02/01 đến 06/01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7A6A">
            <w:pPr>
              <w:jc w:val="center"/>
              <w:divId w:val="155800944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09/01 đến 13/01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7A6A">
            <w:pPr>
              <w:jc w:val="center"/>
              <w:divId w:val="77066474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16/01 đến 20/01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jc w:val="center"/>
              <w:divId w:val="8605017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8422057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(c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nhân) khi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p.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 cùng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vòng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Đàn gà trong sân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nơ.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ng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i.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Chân sáo,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</w:p>
        </w:tc>
      </w:tr>
      <w:tr w:rsidR="00000000">
        <w:trPr>
          <w:divId w:val="8422057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huynh: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loài hoa,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đó: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hình dáng, tác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môi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Nguyên Đán 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phương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Cùng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 xml:space="preserve">cách 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x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t: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chúc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m ơn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sát,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sách báo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</w:p>
        </w:tc>
      </w:tr>
      <w:tr w:rsidR="00000000">
        <w:trPr>
          <w:divId w:val="84220577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7A6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</w:t>
            </w:r>
            <w:r>
              <w:rPr>
                <w:b/>
                <w:bCs/>
              </w:rPr>
              <w:t>h</w:t>
            </w:r>
          </w:p>
          <w:p w:rsidR="00000000" w:rsidRDefault="00677A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dán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7A6A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77A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vườn cây ăn quả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7A6A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677A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hình từ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1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1</w:t>
            </w:r>
          </w:p>
        </w:tc>
      </w:tr>
      <w:tr w:rsidR="00000000">
        <w:trPr>
          <w:divId w:val="8422057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7A6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77A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Mọt số loại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7A6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77A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Sự phát triển của cây từ hạt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7A6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677A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Phong tục ngày tết Nguyên Đán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</w:p>
        </w:tc>
      </w:tr>
      <w:tr w:rsidR="00000000">
        <w:trPr>
          <w:divId w:val="8422057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7A6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77A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vị trí đồ vật so với bạn khác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7A6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77A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chữ số 9, số lượng, thứ tự trong phạm vi 9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7A6A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677A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một đối tượng bằng các thước đo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</w:p>
        </w:tc>
      </w:tr>
      <w:tr w:rsidR="00000000">
        <w:trPr>
          <w:divId w:val="8422057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7A6A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77A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 - Quả bầu tiên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7A6A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677A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chữ cái I, T, 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7A6A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677A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Cây Dừa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</w:p>
        </w:tc>
      </w:tr>
      <w:tr w:rsidR="00000000">
        <w:trPr>
          <w:divId w:val="84220577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7A6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77A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xa tối thiểu 50cm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7A6A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677A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Hoa trong vườn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Trống cơm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TCAN: Quả bóng tinh nghịch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677A6A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677A6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Chuyền bóng sang trái, phải, qua đầu, qua chân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</w:p>
        </w:tc>
      </w:tr>
      <w:tr w:rsidR="00000000">
        <w:trPr>
          <w:divId w:val="8422057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r>
              <w:rPr>
                <w:rStyle w:val="plan-content-pre1"/>
              </w:rPr>
              <w:t>* Quan sát: tranh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</w:t>
            </w:r>
            <w:r>
              <w:rPr>
                <w:rStyle w:val="plan-content-pre1"/>
              </w:rPr>
              <w:t>cùng bé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dương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ch, ý nghĩa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.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cánh đơn, cánh kép,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Gieo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hoa, 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r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lên mây,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ng các trò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khu dân gian. Chơi các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liên hoàn ngoài h</w:t>
            </w:r>
            <w:r>
              <w:rPr>
                <w:rStyle w:val="plan-content-pre1"/>
              </w:rPr>
              <w:t>ành lang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</w:p>
        </w:tc>
      </w:tr>
      <w:tr w:rsidR="00000000">
        <w:trPr>
          <w:divId w:val="8422057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Làm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ph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i( T1) Bán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hàng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( T2),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ng công viên mùa xuân ( T3).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ăn, bán hàng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hinh: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làm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(Đ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m: hoa cúc vàng,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hoa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)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 tô màu các nét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công viên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nhanh,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áo,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8422057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i tên nhóm: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giàu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m: th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t, cá…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giàu vitamin và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khoáng: rau,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nhà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ra - vào,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n báo giao thông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ích hoa phù dung,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tiên,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</w:p>
        </w:tc>
      </w:tr>
      <w:tr w:rsidR="00000000">
        <w:trPr>
          <w:divId w:val="8422057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ra kí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nhà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sinh,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m, l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ra - vào,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n báo giao thông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hoa phù dung,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tiên,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gia đình và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Sau khi chơi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vào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nh, không làm 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vâng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ông bà,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anh ch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, mu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 đi chơi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xin phép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– đóng 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cây nêu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</w:t>
            </w:r>
            <w:r>
              <w:rPr>
                <w:rStyle w:val="plan-content-pre1"/>
              </w:rPr>
              <w:t xml:space="preserve">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bút,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</w:p>
        </w:tc>
      </w:tr>
      <w:tr w:rsidR="00000000">
        <w:trPr>
          <w:divId w:val="8422057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</w:t>
            </w:r>
            <w:r>
              <w:rPr>
                <w:rStyle w:val="Strong"/>
                <w:rFonts w:eastAsia="Times New Roman"/>
              </w:rPr>
              <w:t>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84220577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77A6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000000" w:rsidRDefault="00677A6A">
            <w:pPr>
              <w:pStyle w:val="text-center-report"/>
              <w:spacing w:before="0" w:beforeAutospacing="0" w:after="0" w:afterAutospacing="0"/>
              <w:divId w:val="1379013392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677A6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677A6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Giáo viên đã chu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dùng cho các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và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ng trong tháng. </w:t>
            </w:r>
          </w:p>
          <w:p w:rsidR="00000000" w:rsidRDefault="00677A6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dung:</w:t>
            </w:r>
          </w:p>
          <w:p w:rsidR="00000000" w:rsidRDefault="00677A6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dung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 tháng. </w:t>
            </w:r>
          </w:p>
          <w:p w:rsidR="00000000" w:rsidRDefault="00677A6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sung thêm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dun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 đóng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</w:t>
            </w:r>
          </w:p>
          <w:p w:rsidR="00000000" w:rsidRDefault="00677A6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ổ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c:</w:t>
            </w:r>
          </w:p>
          <w:p w:rsidR="00000000" w:rsidRDefault="00677A6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hình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thu và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thú tham gia</w:t>
            </w:r>
          </w:p>
          <w:p w:rsidR="00000000" w:rsidRDefault="00677A6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Kĩ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0000" w:rsidRDefault="00677A6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- 11/16 MT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100%</w:t>
            </w:r>
          </w:p>
          <w:p w:rsidR="00000000" w:rsidRDefault="00677A6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81:M Hào, N Di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p, T Trúc  CĐ</w:t>
            </w:r>
          </w:p>
          <w:p w:rsidR="00000000" w:rsidRDefault="00677A6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61: B Hân,ATu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CĐ</w:t>
            </w:r>
          </w:p>
          <w:p w:rsidR="00000000" w:rsidRDefault="00677A6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27: T Bình, H Đăng  CĐ</w:t>
            </w:r>
          </w:p>
          <w:p w:rsidR="00000000" w:rsidRDefault="00677A6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6:Châu Anh,M Quân  CĐ</w:t>
            </w:r>
          </w:p>
          <w:p w:rsidR="00000000" w:rsidRDefault="00677A6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MT 96: Gia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o, Qu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  CĐ</w:t>
            </w:r>
          </w:p>
          <w:p w:rsidR="00000000" w:rsidRDefault="00677A6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rèn thêm kĩ năng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t, dán và kĩ năng 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câu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  <w:p w:rsidR="00000000" w:rsidRDefault="00677A6A">
            <w:pPr>
              <w:rPr>
                <w:rFonts w:eastAsia="Times New Roman"/>
              </w:rPr>
            </w:pPr>
          </w:p>
          <w:p w:rsidR="00000000" w:rsidRDefault="00677A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677A6A">
            <w:pPr>
              <w:pStyle w:val="text-center-report"/>
              <w:spacing w:before="0" w:beforeAutospacing="0" w:after="0" w:afterAutospacing="0"/>
              <w:divId w:val="1250843459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677A6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đúng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ra</w:t>
            </w:r>
          </w:p>
          <w:p w:rsidR="00000000" w:rsidRDefault="00677A6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bài đúng ti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</w:p>
          <w:p w:rsidR="00000000" w:rsidRDefault="00677A6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đúng phương pháp 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môn</w:t>
            </w:r>
          </w:p>
          <w:p w:rsidR="00000000" w:rsidRDefault="00677A6A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MT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đánh giá phù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p.</w:t>
            </w:r>
          </w:p>
          <w:p w:rsidR="00000000" w:rsidRDefault="00677A6A">
            <w:pPr>
              <w:rPr>
                <w:rFonts w:eastAsia="Times New Roman"/>
              </w:rPr>
            </w:pPr>
          </w:p>
          <w:p w:rsidR="00000000" w:rsidRDefault="00677A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677A6A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77A6A"/>
    <w:rsid w:val="0067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D9D482-0BD0-4B87-ADC1-A1C4F530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6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33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34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1130</Words>
  <Characters>3975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2023-02-08T02:54:00Z</dcterms:created>
  <dcterms:modified xsi:type="dcterms:W3CDTF">2023-02-08T02:54:00Z</dcterms:modified>
</cp:coreProperties>
</file>