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82" w:rsidRPr="00B52A82" w:rsidRDefault="00B52A82" w:rsidP="00B52A82">
      <w:pPr>
        <w:shd w:val="clear" w:color="auto" w:fill="FFFFFF"/>
        <w:spacing w:before="600" w:after="360" w:line="240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  <w:r w:rsidRPr="00B52A82">
        <w:rPr>
          <w:rFonts w:eastAsia="Times New Roman" w:cs="Times New Roman"/>
          <w:b/>
          <w:bCs/>
          <w:color w:val="000000" w:themeColor="text1"/>
          <w:sz w:val="32"/>
          <w:szCs w:val="32"/>
        </w:rPr>
        <w:t>DẠY TRẺ TRÁNH XA CÁC THIẾT BỊ ĐIỆN NGUY HIỂM</w:t>
      </w:r>
    </w:p>
    <w:p w:rsidR="00B52A82" w:rsidRPr="00B52A82" w:rsidRDefault="00B52A82" w:rsidP="00B52A82">
      <w:pPr>
        <w:shd w:val="clear" w:color="auto" w:fill="FFFFFF"/>
        <w:spacing w:after="330" w:line="240" w:lineRule="auto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đảm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bảo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nguy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hiểm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sử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dụng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thiết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cha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mẹ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cũng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cần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giáo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dục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con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học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đảm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bảo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B52A82">
        <w:rPr>
          <w:rFonts w:eastAsia="Times New Roman" w:cs="Times New Roman"/>
          <w:color w:val="000000" w:themeColor="text1"/>
          <w:sz w:val="32"/>
          <w:szCs w:val="32"/>
        </w:rPr>
        <w:t>an</w:t>
      </w:r>
      <w:proofErr w:type="gram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toàn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tránh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nguy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cơ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giật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proofErr w:type="gram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nhỏ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ý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thức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được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hành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mình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sự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nguy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hiểm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từ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xung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quanh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>.</w:t>
      </w:r>
      <w:proofErr w:type="gram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Những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điều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cha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mẹ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nên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dạy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bé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đảm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bảo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B52A82">
        <w:rPr>
          <w:rFonts w:eastAsia="Times New Roman" w:cs="Times New Roman"/>
          <w:color w:val="000000" w:themeColor="text1"/>
          <w:sz w:val="32"/>
          <w:szCs w:val="32"/>
        </w:rPr>
        <w:t>an</w:t>
      </w:r>
      <w:proofErr w:type="gram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toàn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:rsidR="00B52A82" w:rsidRPr="00B52A82" w:rsidRDefault="00B52A82" w:rsidP="00B52A8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nghịch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ổ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dây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</w:p>
    <w:p w:rsidR="00B52A82" w:rsidRPr="00B52A82" w:rsidRDefault="00B52A82" w:rsidP="00B52A8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chạm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dây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hở</w:t>
      </w:r>
      <w:proofErr w:type="spellEnd"/>
    </w:p>
    <w:p w:rsidR="00B52A82" w:rsidRPr="00B52A82" w:rsidRDefault="00B52A82" w:rsidP="00B52A8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tay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trong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thiết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đang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hoạt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động</w:t>
      </w:r>
      <w:proofErr w:type="spellEnd"/>
    </w:p>
    <w:p w:rsidR="00B52A82" w:rsidRPr="00B52A82" w:rsidRDefault="00B52A82" w:rsidP="00B52A8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Ngắt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thiết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sử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dụng</w:t>
      </w:r>
      <w:proofErr w:type="spellEnd"/>
    </w:p>
    <w:p w:rsidR="00B52A82" w:rsidRPr="00B52A82" w:rsidRDefault="00B52A82" w:rsidP="00B52A8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đổ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nước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sử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dụng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vật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dụng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loại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ổ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</w:p>
    <w:p w:rsidR="00B52A82" w:rsidRPr="00B52A82" w:rsidRDefault="00B52A82" w:rsidP="00B52A8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Tránh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sử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dụng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thiết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gần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bơi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khu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vực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chứa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nước</w:t>
      </w:r>
      <w:proofErr w:type="spellEnd"/>
    </w:p>
    <w:p w:rsidR="00B52A82" w:rsidRPr="00B52A82" w:rsidRDefault="00B52A82" w:rsidP="00B52A8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Tránh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xa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áp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biến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thế</w:t>
      </w:r>
      <w:proofErr w:type="spellEnd"/>
    </w:p>
    <w:p w:rsidR="00B52A82" w:rsidRPr="00B52A82" w:rsidRDefault="00B52A82" w:rsidP="00B52A8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chơi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diều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gần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khu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vực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dây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</w:p>
    <w:p w:rsidR="00B52A82" w:rsidRPr="00B52A82" w:rsidRDefault="00B52A82" w:rsidP="00B52A82">
      <w:pPr>
        <w:shd w:val="clear" w:color="auto" w:fill="FFFFFF"/>
        <w:spacing w:after="330" w:line="240" w:lineRule="auto"/>
        <w:rPr>
          <w:rFonts w:eastAsia="Times New Roman" w:cs="Times New Roman"/>
          <w:color w:val="000000" w:themeColor="text1"/>
          <w:sz w:val="32"/>
          <w:szCs w:val="32"/>
        </w:rPr>
      </w:pPr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Cha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mẹ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cũng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nên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lưu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ý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những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tin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sau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đây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đảm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bảo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B52A82">
        <w:rPr>
          <w:rFonts w:eastAsia="Times New Roman" w:cs="Times New Roman"/>
          <w:color w:val="000000" w:themeColor="text1"/>
          <w:sz w:val="32"/>
          <w:szCs w:val="32"/>
        </w:rPr>
        <w:t>an</w:t>
      </w:r>
      <w:proofErr w:type="gram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toàn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con:</w:t>
      </w:r>
    </w:p>
    <w:p w:rsidR="00B52A82" w:rsidRPr="00B52A82" w:rsidRDefault="00B52A82" w:rsidP="00B52A8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Thiết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kế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ổ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bảng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âm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tường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tránh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xa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tầm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với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em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sử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dụng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ổ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nắp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hạn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chế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việc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bé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chọc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tay</w:t>
      </w:r>
      <w:proofErr w:type="spellEnd"/>
      <w:proofErr w:type="gram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>.</w:t>
      </w:r>
    </w:p>
    <w:p w:rsidR="00B52A82" w:rsidRPr="00B52A82" w:rsidRDefault="00B52A82" w:rsidP="00B52A8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Cất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gọn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xa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tầm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với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em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thiết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như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lò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vi</w:t>
      </w:r>
      <w:proofErr w:type="gram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sóng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quạt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ấm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nước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đèn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ngủ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đèn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nháy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chạm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được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>.</w:t>
      </w:r>
    </w:p>
    <w:p w:rsidR="00B52A82" w:rsidRPr="00B52A82" w:rsidRDefault="00B52A82" w:rsidP="00B52A8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Với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nhỏ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dưới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6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tuổi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nên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mắt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biệt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bởi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hay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tò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mò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nhận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thức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rõ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được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sự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nguy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hiểm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>.</w:t>
      </w:r>
    </w:p>
    <w:p w:rsidR="00B52A82" w:rsidRPr="00B52A82" w:rsidRDefault="00B52A82" w:rsidP="00B52A8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Luôn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rút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phích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cắm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sử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dụng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Cất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gọn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chúng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sau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dùng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xong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biệt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dây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sạc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thoại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để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tránh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nghịch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ngợm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cho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vào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mũi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miệng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>.</w:t>
      </w:r>
    </w:p>
    <w:p w:rsidR="00B52A82" w:rsidRPr="00B52A82" w:rsidRDefault="00B52A82" w:rsidP="00B52A8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Cất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giữ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thiết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xa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khỏi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tầm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với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trẻ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em</w:t>
      </w:r>
      <w:proofErr w:type="spellEnd"/>
    </w:p>
    <w:p w:rsidR="00B52A82" w:rsidRDefault="00B52A82" w:rsidP="00B52A8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lastRenderedPageBreak/>
        <w:t>Kiểm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tra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thường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xuyên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dây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thiết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điện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xem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hỏng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hóc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hay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hở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 xml:space="preserve"> hay </w:t>
      </w:r>
      <w:proofErr w:type="spellStart"/>
      <w:r w:rsidRPr="00B52A82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B52A82">
        <w:rPr>
          <w:rFonts w:eastAsia="Times New Roman" w:cs="Times New Roman"/>
          <w:color w:val="000000" w:themeColor="text1"/>
          <w:sz w:val="32"/>
          <w:szCs w:val="32"/>
        </w:rPr>
        <w:t>.</w:t>
      </w:r>
    </w:p>
    <w:p w:rsidR="00B52A82" w:rsidRPr="00B52A82" w:rsidRDefault="00B52A82" w:rsidP="00B52A8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eastAsia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222DE3" w:rsidRPr="00B52A82" w:rsidRDefault="00B52A82">
      <w:pPr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5943600" cy="3566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-nang-song-an-toan-cho-tre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DE3" w:rsidRPr="00B52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7E7C"/>
    <w:multiLevelType w:val="multilevel"/>
    <w:tmpl w:val="4DE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848B3"/>
    <w:multiLevelType w:val="multilevel"/>
    <w:tmpl w:val="A0F2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82"/>
    <w:rsid w:val="00222DE3"/>
    <w:rsid w:val="00B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2A8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2A82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2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2A8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2A82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2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2023-03-16T01:43:00Z</dcterms:created>
  <dcterms:modified xsi:type="dcterms:W3CDTF">2023-03-16T01:45:00Z</dcterms:modified>
</cp:coreProperties>
</file>