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4194">
      <w:pPr>
        <w:pStyle w:val="NormalWeb"/>
        <w:spacing w:line="288" w:lineRule="auto"/>
        <w:ind w:firstLine="720"/>
        <w:jc w:val="center"/>
        <w:outlineLvl w:val="2"/>
        <w:divId w:val="45202393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LỚN 5-6 TUỔI </w:t>
      </w:r>
      <w:r w:rsidR="00CD6943">
        <w:rPr>
          <w:rFonts w:eastAsia="Times New Roman"/>
          <w:b/>
          <w:bCs/>
          <w:sz w:val="28"/>
          <w:szCs w:val="28"/>
        </w:rPr>
        <w:t xml:space="preserve">- LỚP A2 </w:t>
      </w:r>
      <w:r w:rsidR="00CD6943">
        <w:rPr>
          <w:rFonts w:eastAsia="Times New Roman"/>
          <w:b/>
          <w:bCs/>
          <w:sz w:val="28"/>
          <w:szCs w:val="28"/>
        </w:rPr>
        <w:br/>
        <w:t>Tên giáo viên: Nguyễn Thu Hà – Phạm Thanh Mai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45202393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jc w:val="center"/>
              <w:divId w:val="11607745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jc w:val="center"/>
              <w:divId w:val="6728023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Phạm Thanh Mai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jc w:val="center"/>
              <w:divId w:val="3139227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Thu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jc w:val="center"/>
              <w:divId w:val="10540413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Phạm Thanh Mai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jc w:val="center"/>
              <w:divId w:val="6749605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Thu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jc w:val="center"/>
              <w:divId w:val="6606963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Phạm Thanh Mai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jc w:val="center"/>
              <w:divId w:val="5041334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520239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D6943" w:rsidRDefault="00624194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 xml:space="preserve"> </w:t>
            </w:r>
          </w:p>
          <w:p w:rsidR="00000000" w:rsidRPr="00CD6943" w:rsidRDefault="00624194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sáng: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 vai: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lên cao.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hai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chân.</w:t>
            </w:r>
            <w:r>
              <w:rPr>
                <w:rStyle w:val="plan-content-pre1"/>
              </w:rPr>
              <w:t xml:space="preserve"> </w:t>
            </w:r>
            <w:r w:rsidRPr="00CD6943">
              <w:rPr>
                <w:rStyle w:val="plan-content-pre1"/>
                <w:bCs/>
                <w:color w:val="337AB7"/>
              </w:rPr>
              <w:t>(MT1</w:t>
            </w:r>
            <w:r w:rsidRPr="00CD6943">
              <w:rPr>
                <w:rStyle w:val="plan-content-pre1"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8" type="#_x0000_t75" style="width:1in;height:17.75pt" o:ole="">
                  <v:imagedata r:id="rId5" o:title=""/>
                </v:shape>
                <w:control r:id="rId6" w:name="DefaultOcxName" w:shapeid="_x0000_i11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</w:t>
            </w: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4520239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D6943" w:rsidRDefault="00624194"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, ngày, tháng;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danh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chưa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chia sẻ.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hàng ngày khi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thông: tê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thông,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giao</w:t>
            </w:r>
            <w:r>
              <w:rPr>
                <w:rStyle w:val="plan-content-pre1"/>
              </w:rPr>
              <w:t xml:space="preserve">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tháng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tháng 3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Các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gì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8/3? (ngày dành cho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ai?)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quan tâm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cách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Vào ngày đó thì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Trong ngà</w:t>
            </w:r>
            <w:r>
              <w:rPr>
                <w:rStyle w:val="plan-content-pre1"/>
              </w:rPr>
              <w:t>y 8-3 các con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bà, me,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em gái, cô giáo....?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quà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nghĩnh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=&gt;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yêu quý gia đình và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yêu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là công ơn nuôi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sinh thành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công lao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137" type="#_x0000_t75" style="width:1in;height:17.75pt" o:ole="">
                  <v:imagedata r:id="rId7" o:title=""/>
                </v:shape>
                <w:control r:id="rId8" w:name="DefaultOcxName1" w:shapeid="_x0000_i11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</w:tr>
      <w:tr w:rsidR="00000000">
        <w:trPr>
          <w:divId w:val="45202393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LQCV: p, q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(MT68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Bài: Em đi qua ngã tư đường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VĐ:Vỗ tay theo TTPH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Nghe: Chim sáo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Dân Ca Khmer)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Nhận hình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chữ cái p.q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(MT68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Bài “Bạn ơi có biết.” VĐTTC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“Anh phi công ơi”.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-TCÂN: nghe tiếng hát tìm đồ vật.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(MT97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LQCV: g,y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(MT68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MT68, MT33, MT59, MT24, MT99,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 MT4,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 MT58, MT100, MT97, MT19, MT60,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4520239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9 đối tượng thành 2 phần theo các cách khác nhau.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(MT33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số lượng mùa và trình tự các mùa diễn ra trong 1 năm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10, số lượng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10 đối tượng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(MT33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</w:tr>
      <w:tr w:rsidR="00000000">
        <w:trPr>
          <w:divId w:val="4520239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“Cô dạy em”.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(MT59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 w:rsidRPr="00CD6943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Đi, đập và bắt bóng bằng 2 tay </w:t>
            </w:r>
            <w:r>
              <w:rPr>
                <w:rStyle w:val="plan-content-pre1"/>
                <w:rFonts w:eastAsia="Times New Roman"/>
              </w:rPr>
              <w:lastRenderedPageBreak/>
              <w:t>nảy 4-5 lần liên tiếp.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 : Thả đỉa ba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(MT4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Truyện:“ Kiến thi an toàn giao </w:t>
            </w:r>
            <w:r>
              <w:rPr>
                <w:rStyle w:val="plan-content-pre1"/>
                <w:rFonts w:eastAsia="Times New Roman"/>
              </w:rPr>
              <w:lastRenderedPageBreak/>
              <w:t>thông”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(MT58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Trèo lên, xuống thang ở độ cao </w:t>
            </w:r>
            <w:r>
              <w:rPr>
                <w:rStyle w:val="plan-content-pre1"/>
                <w:rFonts w:eastAsia="Times New Roman"/>
              </w:rPr>
              <w:lastRenderedPageBreak/>
              <w:t>1,5 m so với mặt đất - TCVĐ: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(MT4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"Xe Lu và Xe Ca"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lastRenderedPageBreak/>
              <w:t>(MT60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</w:tr>
      <w:tr w:rsidR="00000000">
        <w:trPr>
          <w:divId w:val="4520239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Pr="00CD6943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PTGT đường bộ , đường sắt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(MT24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 w:rsidRPr="00CD6943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Mừng ngày Quốc tế 8/3.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nhóm các PTGT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(MT24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qui định về luật lệ giao thông.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(MT19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Pr="00CD6943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An toàn khi tham gia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(MT19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 w:rsidRPr="00CD6943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</w:tr>
      <w:tr w:rsidR="00000000">
        <w:trPr>
          <w:divId w:val="4520239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ngã tư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(MT99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trang trí váy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(MT99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thuyền trên biển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(MT100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(MT99</w:t>
            </w:r>
            <w:r w:rsidRPr="00CD6943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 w:rsidRPr="00CD6943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419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419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PTGT từ nguyên vật liệu mở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</w:tr>
      <w:tr w:rsidR="00000000">
        <w:trPr>
          <w:divId w:val="4520239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D6943" w:rsidRDefault="00624194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sát: Ô tô.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a, Quan sát: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giao thông,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giao thông,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 . Trò chơi :Chuy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m không khí có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nơi,Quan sát cây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ra, nh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vào, ném bóng,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con tìm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,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theo: bóng, vòng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Ném bóng vào r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HĐCC: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xe máy, oto con...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A1. TC: Ai ném xa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 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</w:t>
            </w:r>
            <w:r>
              <w:rPr>
                <w:rStyle w:val="plan-content-pre1"/>
              </w:rPr>
              <w:t>T bé thích ,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 – 10.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.TC: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ngoài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Quan sát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xung quanh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,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PYGT,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các ngày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theo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Ném bóng, Kéo c</w:t>
            </w:r>
            <w:r>
              <w:rPr>
                <w:rStyle w:val="plan-content-pre1"/>
              </w:rPr>
              <w:t>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dây,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Thi xem ai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24194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Pr="00CD6943" w:rsidRDefault="00624194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hàng,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chơi</w:t>
            </w:r>
            <w:r>
              <w:rPr>
                <w:rStyle w:val="plan-content-pre1"/>
              </w:rPr>
              <w:t>,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136" type="#_x0000_t75" style="width:1in;height:17.75pt" o:ole="">
                  <v:imagedata r:id="rId9" o:title=""/>
                </v:shape>
                <w:control r:id="rId10" w:name="DefaultOcxName2" w:shapeid="_x0000_i11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4520239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D6943" w:rsidRDefault="00624194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 : - Góc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Làm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xe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nghĩnh|(T1)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“làm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8/3”(T2),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xe Gia Lâm (T3),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món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m cà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(T4),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Sao chép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còn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Hoa, nhà, cây, rau.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tươi.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o, màu sáp,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mà</w:t>
            </w:r>
            <w:r>
              <w:rPr>
                <w:rStyle w:val="plan-content-pre1"/>
              </w:rPr>
              <w:t>u,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y báo,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hút…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cơm gia đình bé, nhà hàng Quê Hương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các món ăn ngon,…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mà bé thích, xé dán oto,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trên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làm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p và nguyên </w:t>
            </w:r>
            <w:r>
              <w:rPr>
                <w:rStyle w:val="plan-content-pre1"/>
              </w:rPr>
              <w:t>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chân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g,y ,p,q có trong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tranh,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tranh, ghi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….; chơi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đúng ô, chơi đôminô, sao chép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Chơi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7 ô liên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qua 5 </w:t>
            </w:r>
            <w:r>
              <w:rPr>
                <w:rStyle w:val="plan-content-pre1"/>
              </w:rPr>
              <w:t>ô,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xa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50cm,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8/3,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thông, cô giáo,…..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lau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kĩ năng: Xâu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móng tay, cài khuy áo</w:t>
            </w:r>
            <w:r>
              <w:rPr>
                <w:rStyle w:val="plan-content-pre1"/>
              </w:rPr>
              <w:t xml:space="preserve"> </w:t>
            </w:r>
          </w:p>
          <w:p w:rsidR="00000000" w:rsidRPr="00CD6943" w:rsidRDefault="00624194">
            <w:r>
              <w:rPr>
                <w:rStyle w:val="plan-content-pre1"/>
              </w:rPr>
              <w:t>- Góc dân gian: Chơi “l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ng”,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cá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a, ô ăn quan, 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D6943" w:rsidRDefault="00624194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sách: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"đ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c" sách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D6943" w:rsidRDefault="00624194">
            <w:r>
              <w:rPr>
                <w:rStyle w:val="plan-content-pre1"/>
              </w:rPr>
              <w:t>- Xem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lý, hình dáng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đô,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135" type="#_x0000_t75" style="width:1in;height:17.75pt" o:ole="">
                  <v:imagedata r:id="rId11" o:title=""/>
                </v:shape>
                <w:control r:id="rId12" w:name="DefaultOcxName3" w:shapeid="_x0000_i11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4520239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D6943" w:rsidRDefault="00624194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không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134" type="#_x0000_t75" style="width:1in;height:17.75pt" o:ole="">
                  <v:imagedata r:id="rId13" o:title=""/>
                </v:shape>
                <w:control r:id="rId14" w:name="DefaultOcxName4" w:shapeid="_x0000_i11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</w:tr>
      <w:tr w:rsidR="00000000">
        <w:trPr>
          <w:divId w:val="4520239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CD6943" w:rsidRDefault="00624194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gian: ngày trên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và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trên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-HD đi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tháo,l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HĐLĐ: lau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LQCC: Bài 14: Trò chơi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h,k,p,q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toán: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đi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tháo,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mùa trong năm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chơi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g,y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TCDG: ô ăn quan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“Cô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em”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làm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“ Bé tô, bé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- HĐLĐ: lau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 “nh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công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tóc,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tóc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và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bài “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”, “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Domino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đan nong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và VĐ: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nh</w:t>
            </w:r>
            <w:r>
              <w:rPr>
                <w:rStyle w:val="plan-content-pre1"/>
              </w:rPr>
              <w:t>ớ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HĐLĐTT: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Pr="00CD6943" w:rsidRDefault="00624194">
            <w:r>
              <w:rPr>
                <w:rStyle w:val="plan-content-pre1"/>
              </w:rPr>
              <w:lastRenderedPageBreak/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xem clip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ao,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D6943" w:rsidRDefault="00624194">
            <w:r>
              <w:rPr>
                <w:rStyle w:val="plan-content-pre1"/>
              </w:rPr>
              <w:t>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hô hoán,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khi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D6943" w:rsidRDefault="00624194"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các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CD6943" w:rsidRDefault="00624194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khóa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khi dùng.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/>
              </w:rPr>
              <w:object w:dxaOrig="1440" w:dyaOrig="1440">
                <v:shape id="_x0000_i1133" type="#_x0000_t75" style="width:1in;height:17.75pt" o:ole="">
                  <v:imagedata r:id="rId15" o:title=""/>
                </v:shape>
                <w:control r:id="rId16" w:name="DefaultOcxName5" w:shapeid="_x0000_i113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4520239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giao thông đường bộ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Ngày quốc tế phụ nữ 8/3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giao thông đường thủy, đường không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biển báo và luật lệ an toàn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 toàn khi tham gia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rPr>
                <w:rFonts w:eastAsia="Times New Roman"/>
              </w:rPr>
            </w:pPr>
          </w:p>
        </w:tc>
      </w:tr>
      <w:tr w:rsidR="00000000">
        <w:trPr>
          <w:divId w:val="4520239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419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624194">
            <w:pPr>
              <w:pStyle w:val="text-center-report"/>
              <w:spacing w:before="0" w:beforeAutospacing="0" w:after="0" w:afterAutospacing="0"/>
              <w:divId w:val="177428311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24194">
            <w:pPr>
              <w:rPr>
                <w:rFonts w:eastAsia="Times New Roman"/>
              </w:rPr>
            </w:pP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101" style="width:0;height:1.5pt" o:hralign="center" o:hrstd="t" o:hr="t" fillcolor="#a0a0a0" stroked="f"/>
              </w:pict>
            </w:r>
          </w:p>
          <w:p w:rsidR="00000000" w:rsidRDefault="00624194">
            <w:pPr>
              <w:pStyle w:val="text-center-report"/>
              <w:spacing w:before="0" w:beforeAutospacing="0" w:after="0" w:afterAutospacing="0"/>
              <w:divId w:val="557667934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24194">
            <w:pPr>
              <w:rPr>
                <w:rFonts w:eastAsia="Times New Roman"/>
              </w:rPr>
            </w:pPr>
          </w:p>
          <w:p w:rsidR="00000000" w:rsidRDefault="006241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102" style="width:0;height:1.5pt" o:hralign="center" o:hrstd="t" o:hr="t" fillcolor="#a0a0a0" stroked="f"/>
              </w:pict>
            </w:r>
          </w:p>
        </w:tc>
      </w:tr>
    </w:tbl>
    <w:p w:rsidR="00000000" w:rsidRDefault="0062419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6943"/>
    <w:rsid w:val="00624194"/>
    <w:rsid w:val="00C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31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79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2078</Words>
  <Characters>7534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2023-03-02T04:58:00Z</dcterms:created>
  <dcterms:modified xsi:type="dcterms:W3CDTF">2023-03-02T04:58:00Z</dcterms:modified>
</cp:coreProperties>
</file>