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"/>
        <w:tblW w:w="15417" w:type="dxa"/>
        <w:tblInd w:w="-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B64ECF" w:rsidTr="00482CAD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B64ECF" w:rsidRDefault="00482CAD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B64ECF" w:rsidRDefault="00482CA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2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B64ECF" w:rsidRDefault="00482CA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B64ECF" w:rsidRDefault="00482CA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  <w:sz w:val="22"/>
                <w:szCs w:val="22"/>
              </w:rPr>
              <w:t>TUẦN 34 TỪ NGÀY 12/5/2025 ĐẾN NGÀY 16/5/2025</w:t>
            </w:r>
          </w:p>
        </w:tc>
      </w:tr>
      <w:tr w:rsidR="00B64ECF" w:rsidTr="00482CAD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B64ECF" w:rsidRDefault="00B64ECF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64ECF" w:rsidRDefault="00B64ECF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f0"/>
        <w:tblW w:w="158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974"/>
        <w:gridCol w:w="1258"/>
        <w:gridCol w:w="1535"/>
      </w:tblGrid>
      <w:tr w:rsidR="00B64ECF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B64ECF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B64ECF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B64ECF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3znysh7" w:colFirst="0" w:colLast="0"/>
            <w:bookmarkEnd w:id="2"/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B64ECF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B64ECF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B64ECF" w:rsidRDefault="00482CAD">
            <w:pPr>
              <w:spacing w:line="240" w:lineRule="auto"/>
              <w:ind w:left="1" w:right="-9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vAlign w:val="center"/>
          </w:tcPr>
          <w:p w:rsidR="00B64ECF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:rsidR="00B64ECF" w:rsidRDefault="00482CA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B64ECF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B64ECF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12/5</w:t>
            </w: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B64ECF" w:rsidRPr="00914AD1" w:rsidRDefault="0091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84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TNTP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Minh (15/5/1931- 15/5/2025).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B64ECF" w:rsidRPr="00914AD1" w:rsidRDefault="0091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8h40: K3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4ECF" w:rsidRPr="00914AD1" w:rsidRDefault="00914AD1" w:rsidP="0091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nợ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T5/2025</w:t>
            </w:r>
          </w:p>
          <w:p w:rsidR="00B64ECF" w:rsidRPr="00914AD1" w:rsidRDefault="00914AD1" w:rsidP="0091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HTCP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:rsidR="00B64ECF" w:rsidRPr="00914AD1" w:rsidRDefault="00914AD1" w:rsidP="0091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HĐ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T4/2025</w:t>
            </w:r>
          </w:p>
          <w:p w:rsidR="00B64ECF" w:rsidRPr="00914AD1" w:rsidRDefault="00914AD1" w:rsidP="0091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KTĐK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145" w:type="dxa"/>
          </w:tcPr>
          <w:p w:rsidR="00B64ECF" w:rsidRPr="00914AD1" w:rsidRDefault="00482CA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3" w:name="_heading=h.n4n6u4114wff" w:colFirst="0" w:colLast="0"/>
            <w:bookmarkEnd w:id="3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        TPT</w:t>
            </w:r>
          </w:p>
          <w:p w:rsidR="00B64ECF" w:rsidRPr="00914AD1" w:rsidRDefault="00B64EC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4" w:name="_heading=h.daucraokmu33" w:colFirst="0" w:colLast="0"/>
            <w:bookmarkEnd w:id="4"/>
          </w:p>
          <w:p w:rsidR="00B64ECF" w:rsidRPr="00914AD1" w:rsidRDefault="00B64EC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5" w:name="_heading=h.t7e72nhck0w7" w:colFirst="0" w:colLast="0"/>
            <w:bookmarkEnd w:id="5"/>
          </w:p>
          <w:p w:rsidR="00B64ECF" w:rsidRPr="00914AD1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l47gcuf922k5" w:colFirst="0" w:colLast="0"/>
            <w:bookmarkEnd w:id="6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GV, HS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B64ECF" w:rsidRPr="00914AD1" w:rsidRDefault="00B64EC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i4vg4mkul54x" w:colFirst="0" w:colLast="0"/>
            <w:bookmarkEnd w:id="7"/>
          </w:p>
          <w:p w:rsidR="00B64ECF" w:rsidRPr="00914AD1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eading=h.16rkgdcdmodm" w:colFirst="0" w:colLast="0"/>
            <w:bookmarkEnd w:id="8"/>
            <w:r w:rsidRPr="00914AD1">
              <w:rPr>
                <w:rFonts w:ascii="Times New Roman" w:hAnsi="Times New Roman"/>
                <w:sz w:val="28"/>
                <w:szCs w:val="28"/>
              </w:rPr>
              <w:t>KT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eading=h.30j0zll" w:colFirst="0" w:colLast="0"/>
            <w:bookmarkEnd w:id="9"/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58" w:type="dxa"/>
            <w:vMerge w:val="restart"/>
          </w:tcPr>
          <w:p w:rsidR="00B64ECF" w:rsidRDefault="00B64EC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Default="00B64EC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Default="00B64EC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1A1</w:t>
            </w:r>
          </w:p>
          <w:p w:rsidR="00B64ECF" w:rsidRDefault="00B64EC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B64ECF" w:rsidRPr="00914AD1" w:rsidRDefault="00914AD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Stem 1A1</w:t>
            </w:r>
          </w:p>
          <w:p w:rsidR="00B64ECF" w:rsidRPr="00914AD1" w:rsidRDefault="00914AD1" w:rsidP="00914AD1">
            <w:pPr>
              <w:spacing w:line="240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KTĐK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B64ECF" w:rsidRPr="00914AD1" w:rsidRDefault="00914AD1" w:rsidP="00914AD1">
            <w:pPr>
              <w:spacing w:line="240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Mẫn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</w:p>
        </w:tc>
        <w:tc>
          <w:tcPr>
            <w:tcW w:w="2145" w:type="dxa"/>
          </w:tcPr>
          <w:p w:rsidR="00B64ECF" w:rsidRPr="00914AD1" w:rsidRDefault="00482CA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BGH, GVK1</w:t>
            </w:r>
          </w:p>
          <w:p w:rsidR="00B64ECF" w:rsidRPr="00914AD1" w:rsidRDefault="00B64ECF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KT</w:t>
            </w:r>
          </w:p>
        </w:tc>
        <w:tc>
          <w:tcPr>
            <w:tcW w:w="127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B64ECF" w:rsidRPr="00914AD1" w:rsidRDefault="00B64EC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58" w:type="dxa"/>
            <w:vMerge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13/5</w:t>
            </w: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TNTPHCM</w:t>
            </w:r>
          </w:p>
          <w:p w:rsidR="00B64ECF" w:rsidRPr="00914AD1" w:rsidRDefault="00914AD1" w:rsidP="00914AD1">
            <w:pPr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KTĐK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B64ECF" w:rsidRPr="00914AD1" w:rsidRDefault="00914AD1" w:rsidP="00914AD1">
            <w:pPr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>,....</w:t>
            </w:r>
            <w:proofErr w:type="gramEnd"/>
          </w:p>
        </w:tc>
        <w:tc>
          <w:tcPr>
            <w:tcW w:w="2145" w:type="dxa"/>
          </w:tcPr>
          <w:p w:rsidR="00B64ECF" w:rsidRPr="00914AD1" w:rsidRDefault="00482CA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  <w:p w:rsidR="00B64ECF" w:rsidRPr="00914AD1" w:rsidRDefault="00482CA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KT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  <w:vMerge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B64ECF" w:rsidRDefault="00B64EC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B64ECF" w:rsidRPr="00914AD1" w:rsidRDefault="00914AD1" w:rsidP="00914AD1">
            <w:pPr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KTĐK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B64ECF" w:rsidRPr="00914AD1" w:rsidRDefault="00914AD1" w:rsidP="00914AD1">
            <w:pPr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BB, KQ KTĐG HS</w:t>
            </w:r>
          </w:p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ĐGHS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csdl</w:t>
            </w:r>
            <w:proofErr w:type="spellEnd"/>
          </w:p>
          <w:p w:rsidR="00B64ECF" w:rsidRPr="00914AD1" w:rsidRDefault="00914AD1" w:rsidP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, Ly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Am </w:t>
            </w:r>
          </w:p>
        </w:tc>
        <w:tc>
          <w:tcPr>
            <w:tcW w:w="214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>, Ly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  <w:vMerge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55"/>
        </w:trPr>
        <w:tc>
          <w:tcPr>
            <w:tcW w:w="855" w:type="dxa"/>
            <w:vMerge w:val="restart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14/5</w:t>
            </w: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CTCĐ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Cuộc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kể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chuyển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về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Bác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thông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qua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mô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hình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"</w:t>
            </w:r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Không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gian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Văn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hóa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Hồ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Chí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Minh"</w:t>
            </w:r>
          </w:p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Điều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chỉnh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BHXH GV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nâng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lương,PC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T5/2025</w:t>
            </w:r>
          </w:p>
        </w:tc>
        <w:tc>
          <w:tcPr>
            <w:tcW w:w="214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CTCĐ</w:t>
            </w: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KT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58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ĐGHS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CSDL</w:t>
            </w:r>
          </w:p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16h30.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T5/2025</w:t>
            </w:r>
          </w:p>
        </w:tc>
        <w:tc>
          <w:tcPr>
            <w:tcW w:w="214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KT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58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55"/>
        </w:trPr>
        <w:tc>
          <w:tcPr>
            <w:tcW w:w="855" w:type="dxa"/>
            <w:vMerge w:val="restart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15/5</w:t>
            </w: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8h: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đ.c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Vân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TPT, Minh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Trang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5A1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Tham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chương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trình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Tổng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kết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Thanh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niên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2025,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kỷ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niệm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84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ngày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thành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lập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Đội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TNTP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Hồ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Chí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Minh,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sinh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hoạt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chuyên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đề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kỷ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niệm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135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ngày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sinh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Chủ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tịch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Hồ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Chí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Minh (19/5/1890 - 19/5/2025)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trường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quận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ủy</w:t>
            </w:r>
            <w:proofErr w:type="spellEnd"/>
          </w:p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</w:t>
            </w:r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Thu -chi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phát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sinh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theo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đề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xuất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của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bộ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phận</w:t>
            </w:r>
            <w:proofErr w:type="spellEnd"/>
          </w:p>
        </w:tc>
        <w:tc>
          <w:tcPr>
            <w:tcW w:w="214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đ.c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Vân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TPT, Minh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Trang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5A1</w:t>
            </w:r>
          </w:p>
          <w:p w:rsidR="00B64ECF" w:rsidRPr="00914AD1" w:rsidRDefault="00B64EC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B64ECF" w:rsidRPr="00914AD1" w:rsidRDefault="00B64EC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B64ECF" w:rsidRPr="00914AD1" w:rsidRDefault="00B64EC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KT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64ECF" w:rsidRDefault="00B64EC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3" w:type="dxa"/>
          </w:tcPr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BP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ho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>àn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2024- 2025</w:t>
            </w:r>
          </w:p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bầu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2024-2025</w:t>
            </w:r>
          </w:p>
        </w:tc>
        <w:tc>
          <w:tcPr>
            <w:tcW w:w="214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BP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55"/>
        </w:trPr>
        <w:tc>
          <w:tcPr>
            <w:tcW w:w="855" w:type="dxa"/>
            <w:vMerge w:val="restart"/>
            <w:vAlign w:val="center"/>
          </w:tcPr>
          <w:p w:rsidR="00B64ECF" w:rsidRDefault="00482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B64ECF" w:rsidRDefault="00482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16/5</w:t>
            </w: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>8h30</w:t>
            </w:r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: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đ.c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Hà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CTCĐ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buổi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họp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thống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nhất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nội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dung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chấm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điểm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đua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hoạt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động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CĐ 2024-2025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TH ĐTVH</w:t>
            </w:r>
          </w:p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Nộp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Báo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cáo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</w:t>
            </w:r>
            <w:r w:rsidR="00482CAD" w:rsidRPr="00914AD1">
              <w:rPr>
                <w:rFonts w:ascii="Times New Roman" w:hAnsi="Times New Roman"/>
                <w:sz w:val="28"/>
                <w:szCs w:val="28"/>
              </w:rPr>
              <w:t>ổng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2024- 2025</w:t>
            </w:r>
          </w:p>
        </w:tc>
        <w:tc>
          <w:tcPr>
            <w:tcW w:w="214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CTCĐ</w:t>
            </w:r>
          </w:p>
          <w:p w:rsidR="00B64ECF" w:rsidRPr="00914AD1" w:rsidRDefault="00B64EC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58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Tổng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kết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công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tác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đua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khen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thưởng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học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2024 - 2025;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Phương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hướng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nhiệm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vụ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học</w:t>
            </w:r>
            <w:proofErr w:type="spellEnd"/>
            <w:r w:rsidR="00482CAD"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2025 - 2026</w:t>
            </w:r>
          </w:p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Họp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Hội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đồng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thi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đua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khen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thưởng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học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2024- 2025 </w:t>
            </w:r>
          </w:p>
          <w:p w:rsidR="00B64ECF" w:rsidRPr="00914AD1" w:rsidRDefault="00914AD1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Tuyên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truyền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về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135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năm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ngày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sinh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Chủ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tịch</w:t>
            </w:r>
            <w:proofErr w:type="spellEnd"/>
            <w:r w:rsidR="00482CAD" w:rsidRPr="00914AD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HCM</w:t>
            </w:r>
          </w:p>
        </w:tc>
        <w:tc>
          <w:tcPr>
            <w:tcW w:w="214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BP</w:t>
            </w:r>
          </w:p>
          <w:p w:rsidR="00B64ECF" w:rsidRPr="00914AD1" w:rsidRDefault="00B64EC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B64EC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</w:tc>
        <w:tc>
          <w:tcPr>
            <w:tcW w:w="1275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TTCM, VP</w:t>
            </w:r>
          </w:p>
        </w:tc>
        <w:tc>
          <w:tcPr>
            <w:tcW w:w="974" w:type="dxa"/>
          </w:tcPr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ECF" w:rsidRPr="00914AD1" w:rsidRDefault="00482C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58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CF">
        <w:trPr>
          <w:cantSplit/>
          <w:trHeight w:val="455"/>
        </w:trPr>
        <w:tc>
          <w:tcPr>
            <w:tcW w:w="855" w:type="dxa"/>
            <w:vAlign w:val="center"/>
          </w:tcPr>
          <w:p w:rsidR="00B64ECF" w:rsidRDefault="00482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17/5</w:t>
            </w:r>
          </w:p>
        </w:tc>
        <w:tc>
          <w:tcPr>
            <w:tcW w:w="810" w:type="dxa"/>
            <w:vAlign w:val="center"/>
          </w:tcPr>
          <w:p w:rsidR="00B64ECF" w:rsidRDefault="00482C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B64ECF" w:rsidRPr="00914AD1" w:rsidRDefault="00482CA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8h30: Minh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Trang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5A1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tham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vòng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sơ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khảo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Tin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học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trẻ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Thành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phố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lần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thứ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XXX,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2025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Truờng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THCS Chu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Văn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An-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phường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Giang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Biên</w:t>
            </w:r>
            <w:proofErr w:type="spellEnd"/>
            <w:r w:rsidRPr="00914AD1">
              <w:rPr>
                <w:rFonts w:ascii="Times New Roman" w:hAnsi="Times New Roman"/>
                <w:sz w:val="28"/>
                <w:szCs w:val="28"/>
                <w:highlight w:val="white"/>
              </w:rPr>
              <w:t>- LB</w:t>
            </w:r>
          </w:p>
        </w:tc>
        <w:tc>
          <w:tcPr>
            <w:tcW w:w="2145" w:type="dxa"/>
          </w:tcPr>
          <w:p w:rsidR="00B64ECF" w:rsidRPr="00914AD1" w:rsidRDefault="00482C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AD1">
              <w:rPr>
                <w:rFonts w:ascii="Times New Roman" w:hAnsi="Times New Roman"/>
                <w:sz w:val="28"/>
                <w:szCs w:val="28"/>
              </w:rPr>
              <w:t xml:space="preserve">HS Minh </w:t>
            </w:r>
            <w:proofErr w:type="spellStart"/>
            <w:r w:rsidRPr="00914AD1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75" w:type="dxa"/>
          </w:tcPr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64ECF" w:rsidRPr="00914AD1" w:rsidRDefault="00B64EC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64ECF" w:rsidRDefault="00B64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4ECF" w:rsidRDefault="00914AD1" w:rsidP="00482C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hAnsi="Times New Roman"/>
          <w:color w:val="000000"/>
          <w:sz w:val="28"/>
          <w:szCs w:val="28"/>
        </w:rPr>
      </w:pPr>
      <w:bookmarkStart w:id="10" w:name="_heading=h.n1czw17phoa7" w:colFirst="0" w:colLast="0"/>
      <w:bookmarkEnd w:id="10"/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Đ.c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Chương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bồi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dưỡng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HS Minh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Trang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dự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thi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Tin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</w:p>
    <w:p w:rsidR="00B64ECF" w:rsidRDefault="00914AD1" w:rsidP="00914A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CBGV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tự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đánh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giá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chuẩn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nghề</w:t>
      </w:r>
      <w:proofErr w:type="spellEnd"/>
      <w:r w:rsidR="00482C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82CAD">
        <w:rPr>
          <w:rFonts w:ascii="Times New Roman" w:hAnsi="Times New Roman"/>
          <w:b/>
          <w:color w:val="000000"/>
          <w:sz w:val="28"/>
          <w:szCs w:val="28"/>
        </w:rPr>
        <w:t>nghiệp</w:t>
      </w:r>
      <w:proofErr w:type="spellEnd"/>
    </w:p>
    <w:p w:rsidR="00B64ECF" w:rsidRDefault="00482CAD" w:rsidP="00482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1" w:left="8645" w:hanging="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1" w:name="_heading=h.j02m56fc04yq" w:colFirst="0" w:colLast="0"/>
      <w:bookmarkEnd w:id="11"/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trưởng</w:t>
      </w:r>
      <w:proofErr w:type="spellEnd"/>
    </w:p>
    <w:p w:rsidR="00B64ECF" w:rsidRDefault="00B64ECF" w:rsidP="00482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1" w:left="8645" w:hanging="3"/>
        <w:jc w:val="center"/>
        <w:rPr>
          <w:b/>
          <w:sz w:val="28"/>
          <w:szCs w:val="28"/>
        </w:rPr>
      </w:pPr>
      <w:bookmarkStart w:id="12" w:name="_heading=h.tn75i1j2phmg" w:colFirst="0" w:colLast="0"/>
      <w:bookmarkEnd w:id="12"/>
    </w:p>
    <w:p w:rsidR="00B64ECF" w:rsidRDefault="00B64ECF" w:rsidP="00482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1" w:left="8645" w:hanging="3"/>
        <w:jc w:val="center"/>
        <w:rPr>
          <w:b/>
          <w:sz w:val="28"/>
          <w:szCs w:val="28"/>
        </w:rPr>
      </w:pPr>
      <w:bookmarkStart w:id="13" w:name="_heading=h.5ygs76w31bnu" w:colFirst="0" w:colLast="0"/>
      <w:bookmarkEnd w:id="13"/>
    </w:p>
    <w:p w:rsidR="00B64ECF" w:rsidRDefault="00B64ECF" w:rsidP="00482CAD">
      <w:pPr>
        <w:ind w:leftChars="3601" w:left="8645" w:hanging="3"/>
        <w:jc w:val="center"/>
        <w:rPr>
          <w:rFonts w:ascii="Times New Roman" w:hAnsi="Times New Roman"/>
          <w:sz w:val="28"/>
          <w:szCs w:val="28"/>
        </w:rPr>
      </w:pPr>
    </w:p>
    <w:p w:rsidR="00B64ECF" w:rsidRDefault="00482CAD" w:rsidP="00482CAD">
      <w:pPr>
        <w:tabs>
          <w:tab w:val="left" w:pos="11235"/>
        </w:tabs>
        <w:ind w:leftChars="3601" w:left="8645" w:hanging="3"/>
        <w:jc w:val="center"/>
        <w:rPr>
          <w:rFonts w:ascii="Times New Roman" w:hAnsi="Times New Roman"/>
          <w:sz w:val="28"/>
          <w:szCs w:val="28"/>
        </w:rPr>
      </w:pPr>
      <w:bookmarkStart w:id="14" w:name="_heading=h.2et92p0" w:colFirst="0" w:colLast="0"/>
      <w:bookmarkEnd w:id="14"/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B64ECF">
      <w:pgSz w:w="16840" w:h="11907" w:orient="landscape"/>
      <w:pgMar w:top="851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7E3"/>
    <w:multiLevelType w:val="multilevel"/>
    <w:tmpl w:val="E004A1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0D83E89"/>
    <w:multiLevelType w:val="multilevel"/>
    <w:tmpl w:val="BF9EC1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58D542E"/>
    <w:multiLevelType w:val="multilevel"/>
    <w:tmpl w:val="5C6E6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9ED5501"/>
    <w:multiLevelType w:val="multilevel"/>
    <w:tmpl w:val="9E84B6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5F73E78"/>
    <w:multiLevelType w:val="multilevel"/>
    <w:tmpl w:val="6F0CBF60"/>
    <w:lvl w:ilvl="0"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70C7F96"/>
    <w:multiLevelType w:val="multilevel"/>
    <w:tmpl w:val="083072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6D1801D3"/>
    <w:multiLevelType w:val="multilevel"/>
    <w:tmpl w:val="6BCE19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CF"/>
    <w:rsid w:val="00482CAD"/>
    <w:rsid w:val="00914AD1"/>
    <w:rsid w:val="00B6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E2C7C-4B8E-49D8-9225-E96E6D93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CR+N/nq+1+l29TuC1GZD6EkAug==">CgMxLjAyCWguMWZvYjl0ZTIJaC4zem55c2g3Mg5oLm40bjZ1NDExNHdmZjIOaC5kYXVjcmFva211MzMyDmgudDdlNzJuaGNrMHc3Mg5oLmw0N2djdWY5MjJrNTIOaC5pNHZnNG1rdWw1NHgyDmguMTZya2dkY2Rtb2RtMgloLjMwajB6bGwyDmgubjFjencxN3Bob2E3Mg5oLmowMm01NmZjMDR5cTIOaC50bjc1aTFqMnBobWcyDmguNXlnczc2dzMxYm51MgloLjJldDkycDA4AHIhMVhtTEt2TkQ0Z0l4dFNzeElES3d5ZmgwRGdrbHZsZ3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2025-05-05T00:40:00Z</dcterms:created>
  <dcterms:modified xsi:type="dcterms:W3CDTF">2025-05-12T02:35:00Z</dcterms:modified>
</cp:coreProperties>
</file>