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9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(03/11/2025 – 07/11/2025)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UNIT 3: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SHARKS ARE MORE DANGEROUS THAN DOLPHINS.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5"/>
        <w:gridCol w:w="7815"/>
        <w:gridCol w:w="2070"/>
        <w:tblGridChange w:id="0">
          <w:tblGrid>
            <w:gridCol w:w="1185"/>
            <w:gridCol w:w="7815"/>
            <w:gridCol w:w="2070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</w:r>
          </w:p>
          <w:p w:rsidR="00000000" w:rsidDel="00000000" w:rsidP="00000000" w:rsidRDefault="00000000" w:rsidRPr="00000000" w14:paraId="0000000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(Page)</w:t>
            </w:r>
          </w:p>
        </w:tc>
      </w:tr>
      <w:tr>
        <w:trPr>
          <w:cantSplit w:val="0"/>
          <w:trHeight w:val="1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Sharks are more dangerous than dolphins. - (Activity 05 - 06)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Review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từ vựng):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blue whale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voi xanh)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zebra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(ngựa vằn)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peacock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falcon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black marlin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(cá cờ đen)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land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(đất)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sea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(biển)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(không khí)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Review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 cấu trúc câu):</w:t>
            </w:r>
          </w:p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Falcons are faster than peacocks. 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(Chim ưng nhanh hơn con công.)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Peacocks are more colourful than zebras.</w:t>
            </w:r>
          </w:p>
          <w:p w:rsidR="00000000" w:rsidDel="00000000" w:rsidP="00000000" w:rsidRDefault="00000000" w:rsidRPr="00000000" w14:paraId="00000019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(Con công có màu sắc sặc sỡ hơn ngựa vằn)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22,23</w:t>
            </w:r>
          </w:p>
          <w:p w:rsidR="00000000" w:rsidDel="00000000" w:rsidP="00000000" w:rsidRDefault="00000000" w:rsidRPr="00000000" w14:paraId="0000001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bookmarkStart w:colFirst="0" w:colLast="0" w:name="_heading=h.5p7se5uz0lkt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3: Sharks are more dangerous than dolphins. - (Activity 07)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(Học sinh ôn tập lại từ vựng và cấu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trúc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câu đã học ở tiết 17)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23</w:t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3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Khuyến khích các con viết từ mới mỗi từ 2 dòng ở nhà.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</w:t>
        <w:tab/>
        <w:tab/>
        <w:tab/>
        <w:tab/>
        <w:t xml:space="preserve">hướng dẫn sau đây:</w:t>
      </w:r>
    </w:p>
    <w:p w:rsidR="00000000" w:rsidDel="00000000" w:rsidP="00000000" w:rsidRDefault="00000000" w:rsidRPr="00000000" w14:paraId="00000027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8">
      <w:pPr>
        <w:spacing w:after="0" w:line="336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a4SuwTq2VNqYvYFOCXoJGKDAiQ==">CgMxLjAyCGguZ2pkZ3hzMg5oLjVwN3NlNXV6MGxrdDgAciExUmViM2FQNDJjUVgySjNpa3M4a3lod0FEeTh3MDA5bU4=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2025-07-02T08:09:00Z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