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0</wp:posOffset>
                </wp:positionV>
                <wp:extent cx="2353628" cy="628650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4400" y="3307243"/>
                          <a:ext cx="2743200" cy="94551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-952499</wp:posOffset>
                </wp:positionH>
                <wp:positionV relativeFrom="paragraph">
                  <wp:posOffset>0</wp:posOffset>
                </wp:positionV>
                <wp:extent cx="2353628" cy="628650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3628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10 – LỚP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(10/11/2025 –14/11/2025)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7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3: ARE THERE KANGAROOS IN YOUR CITY?</w:t>
      </w:r>
    </w:p>
    <w:p w:rsidR="00000000" w:rsidDel="00000000" w:rsidP="00000000" w:rsidRDefault="00000000" w:rsidRPr="00000000" w14:paraId="0000000A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8505"/>
        <w:gridCol w:w="1276"/>
        <w:tblGridChange w:id="0">
          <w:tblGrid>
            <w:gridCol w:w="1134"/>
            <w:gridCol w:w="8505"/>
            <w:gridCol w:w="1276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Are there kangaroos in your city? - Lesson 4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tập):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kangaroo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chuột túi),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gorilla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(con khỉ đột),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hop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(nhảy bước ngắn/ nhảy lò cò),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đánh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đu),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climb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trèo),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swim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(bơi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lội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cheetah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báo săn),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dolphin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cá heo),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run fast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(chạy nhanh),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hunt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(săn mồi),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dive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(lặn)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a jellyfish do?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sứa có thể làm gì?)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It can swim fast.         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có thể bơi nhanh)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• Comparative adjectives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(Tính từ so sánh hơn)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18</w:t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Are there kangaroos in your city? - Lesson 4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Học sinh ôn tập lại tất cả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vựng và cấu trúc đã học ở tiết 17</w:t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Project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 án):</w:t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Project: Work in groups.</w:t>
            </w:r>
          </w:p>
          <w:p w:rsidR="00000000" w:rsidDel="00000000" w:rsidP="00000000" w:rsidRDefault="00000000" w:rsidRPr="00000000" w14:paraId="0000002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 án: Làm việc nhóm.)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18</w:t>
            </w:r>
          </w:p>
          <w:p w:rsidR="00000000" w:rsidDel="00000000" w:rsidP="00000000" w:rsidRDefault="00000000" w:rsidRPr="00000000" w14:paraId="0000002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276" w:lineRule="auto"/>
        <w:ind w:left="-420" w:firstLine="2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psIo/hG2wu96AtW9ja5GkroDA==">CgMxLjAyCGguZ2pkZ3hzOAByITEtOVFWOEpzWnlOeE43Um1xemhBQ1hUM1pZTkNxNUpYMQ==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