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2A" w:rsidRPr="000E3F3D" w:rsidRDefault="008640CF" w:rsidP="000E3F3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17306"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nghề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đáp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yêu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cầu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nghệ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4.0, BGH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THCS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Thượng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kế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E-learning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2024-2025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chiều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21/3/2025. </w:t>
      </w: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</w:p>
    <w:p w:rsidR="00004886" w:rsidRPr="000E3F3D" w:rsidRDefault="00ED3A2A" w:rsidP="000E3F3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Ban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tô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chức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chọn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giám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khảo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vê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CNTT,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giám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khảo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làm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việc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tích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cực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…),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chấm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khách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="00004886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04886" w:rsidRPr="000E3F3D" w:rsidRDefault="000E3F3D" w:rsidP="000E3F3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Toán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Tin</w:t>
      </w:r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Văn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dân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Khoa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17306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khiếu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phong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phú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kế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phu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bởi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hỗ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trợ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mềm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kế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E-learning,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tiện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thuật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thuyết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thuyết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phục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dự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ấn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giám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khảo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dự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gồm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640CF" w:rsidRPr="000E3F3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1879"/>
        <w:gridCol w:w="2552"/>
        <w:gridCol w:w="5528"/>
      </w:tblGrid>
      <w:tr w:rsidR="00004886" w:rsidRPr="000E3F3D" w:rsidTr="00602A6A">
        <w:tc>
          <w:tcPr>
            <w:tcW w:w="384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879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2552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528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thi</w:t>
            </w:r>
            <w:proofErr w:type="spellEnd"/>
          </w:p>
        </w:tc>
      </w:tr>
      <w:tr w:rsidR="00004886" w:rsidRPr="000E3F3D" w:rsidTr="00602A6A">
        <w:tc>
          <w:tcPr>
            <w:tcW w:w="384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- Tin</w:t>
            </w:r>
          </w:p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Trà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My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20: Chu vi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diện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tích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tứ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giác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004886" w:rsidRPr="000E3F3D" w:rsidTr="00602A6A">
        <w:tc>
          <w:tcPr>
            <w:tcW w:w="384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dân</w:t>
            </w:r>
            <w:proofErr w:type="spellEnd"/>
          </w:p>
        </w:tc>
        <w:tc>
          <w:tcPr>
            <w:tcW w:w="2552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5528" w:type="dxa"/>
            <w:shd w:val="clear" w:color="auto" w:fill="F9F9F9"/>
            <w:vAlign w:val="center"/>
            <w:hideMark/>
          </w:tcPr>
          <w:p w:rsidR="00004886" w:rsidRPr="000E3F3D" w:rsidRDefault="000E3F3D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 (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)- </w:t>
            </w:r>
            <w:proofErr w:type="spellStart"/>
            <w:r w:rsidR="001C4935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="001C4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GDCD 6 </w:t>
            </w:r>
          </w:p>
        </w:tc>
      </w:tr>
      <w:tr w:rsidR="00004886" w:rsidRPr="000E3F3D" w:rsidTr="00602A6A">
        <w:tc>
          <w:tcPr>
            <w:tcW w:w="384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Khoa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004886" w:rsidRPr="000E3F3D" w:rsidRDefault="000E3F3D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28: LIPID (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–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KHTN 2</w:t>
            </w:r>
            <w:r w:rsidR="001C4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004886" w:rsidRPr="000E3F3D" w:rsidTr="00602A6A">
        <w:tc>
          <w:tcPr>
            <w:tcW w:w="384" w:type="dxa"/>
            <w:shd w:val="clear" w:color="auto" w:fill="F9F9F9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004886" w:rsidRPr="000E3F3D" w:rsidRDefault="00004886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3F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khiếu</w:t>
            </w:r>
            <w:proofErr w:type="spellEnd"/>
          </w:p>
        </w:tc>
        <w:tc>
          <w:tcPr>
            <w:tcW w:w="2552" w:type="dxa"/>
            <w:shd w:val="clear" w:color="auto" w:fill="F9F9F9"/>
            <w:vAlign w:val="center"/>
            <w:hideMark/>
          </w:tcPr>
          <w:p w:rsidR="00004886" w:rsidRPr="000E3F3D" w:rsidRDefault="00B72361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5528" w:type="dxa"/>
            <w:shd w:val="clear" w:color="auto" w:fill="F9F9F9"/>
            <w:vAlign w:val="center"/>
            <w:hideMark/>
          </w:tcPr>
          <w:p w:rsidR="00004886" w:rsidRPr="000E3F3D" w:rsidRDefault="001C4935" w:rsidP="000E3F3D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35">
              <w:rPr>
                <w:rFonts w:ascii="Times New Roman" w:eastAsia="Times New Roman" w:hAnsi="Times New Roman" w:cs="Times New Roman"/>
                <w:sz w:val="28"/>
                <w:szCs w:val="28"/>
              </w:rPr>
              <w:t>Unit 8-Lesson 5: Skills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004886" w:rsidRPr="000E3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95608" w:rsidRPr="000E3F3D" w:rsidRDefault="00B95608" w:rsidP="000E3F3D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A5CA5" w:rsidRPr="000E3F3D" w:rsidRDefault="000E3F3D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Qua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ưu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được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dựng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Power Point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hợp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với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Adobe Presenter,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một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ít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dựng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phần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mềm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Lecture Maker. 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Tất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đều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tuấn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proofErr w:type="gram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chuẩn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SCORM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hoặc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AICC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đúng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định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GD&amp;ĐT.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có file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nguồn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xuất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</w:t>
      </w:r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ản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định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dạng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pdf</w:t>
      </w:r>
      <w:r w:rsidR="000F79E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html;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được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cấu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trúc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mục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ràng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dụng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mã Unicode.</w:t>
      </w:r>
    </w:p>
    <w:p w:rsidR="000E3F3D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đều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dụng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ảnh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video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liệu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đầy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minh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họa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thiết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nội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Một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</w:t>
      </w:r>
      <w:proofErr w:type="gram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́  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sư</w:t>
      </w:r>
      <w:proofErr w:type="spellEnd"/>
      <w:proofErr w:type="gram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dụng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ảnh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phỏng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tạo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hứng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người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Toán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Trà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My. 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lời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giáo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ràng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ảnh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video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giáo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</w:t>
      </w:r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ài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có logo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trường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Vân</w:t>
      </w:r>
      <w:proofErr w:type="spellEnd"/>
      <w:r w:rsidR="0054382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E3F3D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đều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cấu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trúc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khoa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thống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huống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phong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́: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nhiều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chọn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lựa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lời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sai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hỏi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điền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khuyết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hỏi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ngắn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người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hỏi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ghép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biểu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anh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đảm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bảo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khoa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proofErr w:type="gram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,  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proofErr w:type="gram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điểm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tưởng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chính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trị,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đảm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bảo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dạy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chuẩn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kiến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̃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chương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giáo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dục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dạy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̣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tê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hoạt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Tuỳ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trưng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thác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e-Learning,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đặc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biệt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là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kiến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hiệu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ảnh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đoạn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video,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hỏi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người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Hầu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đều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</w:t>
      </w:r>
      <w:proofErr w:type="gram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́  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tri</w:t>
      </w:r>
      <w:proofErr w:type="gram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́ch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dẫn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liệu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liệu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khảo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ở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cuối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+  Co</w:t>
      </w:r>
      <w:proofErr w:type="gram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thuyết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mục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đích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ý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nội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trọng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liệu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 website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khảo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0A5CA5" w:rsidRPr="000E3F3D" w:rsidRDefault="000E3F3D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Hầu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hết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GV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tiện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CNTT, 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thác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ở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mức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hợp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tả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ràng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thụ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phim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liệu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bật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proofErr w:type="spellEnd"/>
      <w:r w:rsidR="000A5CA5" w:rsidRPr="000E3F3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0E3F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Bên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cạnh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đó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vẫn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còn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số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hạn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chế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thầy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cô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lưu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ý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khắc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phục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Một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có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hỏi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đê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kiểm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</w:t>
      </w:r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ắc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kiến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thức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A5CA5" w:rsidRPr="000E3F3D" w:rsidRDefault="000E3F3D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Một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́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</w:t>
      </w: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yếu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là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thuyết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trình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một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vài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tình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huống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tương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tác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còn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tính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hình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thức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̉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́c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chí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xếp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giải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của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GD&amp;ĐT</w:t>
      </w:r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Ban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Kết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quả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Cuộc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thi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sau</w:t>
      </w:r>
      <w:proofErr w:type="spellEnd"/>
    </w:p>
    <w:p w:rsidR="000A5CA5" w:rsidRPr="000E3F3D" w:rsidRDefault="000E3F3D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+</w:t>
      </w:r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nhất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bài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xuất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sắc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Trần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Trà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My</w:t>
      </w:r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5CA5" w:rsidRPr="000E3F3D" w:rsidRDefault="000A5CA5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+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nhi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̀: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Linh</w:t>
      </w:r>
      <w:proofErr w:type="spellEnd"/>
      <w:r w:rsidR="000E3F3D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</w:t>
      </w:r>
      <w:r w:rsid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31143" w:rsidRPr="000E3F3D" w:rsidRDefault="000E3F3D" w:rsidP="000E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 +</w:t>
      </w:r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giảng</w:t>
      </w:r>
      <w:proofErr w:type="spellEnd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A5CA5"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Hoàng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Vân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Vũ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E3F3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640CF" w:rsidRPr="000E3F3D" w:rsidRDefault="008640CF" w:rsidP="000E3F3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 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BGH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THCS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Thượng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duy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trì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mục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đích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sân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môn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phù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luyện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kỹ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kế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nghệ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nay.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cạnh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đẩy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mạnh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phong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trào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CNTT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tích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cực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góp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căn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diện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GD&amp;ĐT,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tuệ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góp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Kính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thầy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cô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luôn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huy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thần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sẵn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sàng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đổi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mới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dạy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nâng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nữa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mọi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THCS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Thượng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Thanh</w:t>
      </w:r>
      <w:proofErr w:type="spellEnd"/>
      <w:r w:rsidRPr="000E3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8640CF" w:rsidRPr="000E3F3D" w:rsidRDefault="008640CF" w:rsidP="000E3F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40CF" w:rsidRPr="000E3F3D" w:rsidSect="000E3F3D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63"/>
    <w:rsid w:val="00004886"/>
    <w:rsid w:val="000A5CA5"/>
    <w:rsid w:val="000E3F3D"/>
    <w:rsid w:val="000F79E5"/>
    <w:rsid w:val="001C4935"/>
    <w:rsid w:val="002B4001"/>
    <w:rsid w:val="00543828"/>
    <w:rsid w:val="00602A6A"/>
    <w:rsid w:val="006D49D0"/>
    <w:rsid w:val="008640CF"/>
    <w:rsid w:val="00B31143"/>
    <w:rsid w:val="00B72361"/>
    <w:rsid w:val="00B95608"/>
    <w:rsid w:val="00BC7E63"/>
    <w:rsid w:val="00C17306"/>
    <w:rsid w:val="00E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9A572F-7CF5-4CA9-8CE0-B573CB32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4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2025-03-24T16:23:00Z</dcterms:created>
  <dcterms:modified xsi:type="dcterms:W3CDTF">2025-03-25T23:43:00Z</dcterms:modified>
</cp:coreProperties>
</file>