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8735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 Tự do-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E4A93"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p w:rsidR="003A24DC" w:rsidRPr="0078376B" w:rsidRDefault="00217FB6" w:rsidP="00124B8B">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891B9C" w:rsidRDefault="00217FB6" w:rsidP="00124B8B">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513C2B">
        <w:rPr>
          <w:rFonts w:ascii="Times New Roman" w:hAnsi="Times New Roman" w:cs="Times New Roman"/>
          <w:sz w:val="26"/>
          <w:szCs w:val="26"/>
        </w:rPr>
        <w:t>K</w:t>
      </w:r>
      <w:r w:rsidR="00891B9C">
        <w:rPr>
          <w:rFonts w:ascii="Times New Roman" w:hAnsi="Times New Roman" w:cs="Times New Roman"/>
          <w:sz w:val="26"/>
          <w:szCs w:val="26"/>
        </w:rPr>
        <w:t xml:space="preserve">ết quả đánh giá, xếp loại CBCCVC, </w:t>
      </w:r>
      <w:r w:rsidR="00513C2B">
        <w:rPr>
          <w:rFonts w:ascii="Times New Roman" w:hAnsi="Times New Roman" w:cs="Times New Roman"/>
          <w:sz w:val="26"/>
          <w:szCs w:val="26"/>
        </w:rPr>
        <w:t>LĐ</w:t>
      </w:r>
      <w:r w:rsidR="00891B9C">
        <w:rPr>
          <w:rFonts w:ascii="Times New Roman" w:hAnsi="Times New Roman" w:cs="Times New Roman"/>
          <w:sz w:val="26"/>
          <w:szCs w:val="26"/>
        </w:rPr>
        <w:t xml:space="preserve"> hợp đồng </w:t>
      </w:r>
    </w:p>
    <w:p w:rsidR="00217FB6" w:rsidRPr="0078376B" w:rsidRDefault="00891B9C" w:rsidP="00124B8B">
      <w:pPr>
        <w:spacing w:after="120" w:line="276" w:lineRule="auto"/>
        <w:jc w:val="center"/>
        <w:rPr>
          <w:rFonts w:ascii="Times New Roman" w:hAnsi="Times New Roman" w:cs="Times New Roman"/>
          <w:sz w:val="26"/>
          <w:szCs w:val="26"/>
        </w:rPr>
      </w:pPr>
      <w:r>
        <w:rPr>
          <w:rFonts w:ascii="Times New Roman" w:hAnsi="Times New Roman" w:cs="Times New Roman"/>
          <w:sz w:val="26"/>
          <w:szCs w:val="26"/>
        </w:rPr>
        <w:t xml:space="preserve">tháng </w:t>
      </w:r>
      <w:r w:rsidR="00DB791D">
        <w:rPr>
          <w:rFonts w:ascii="Times New Roman" w:hAnsi="Times New Roman" w:cs="Times New Roman"/>
          <w:sz w:val="26"/>
          <w:szCs w:val="26"/>
        </w:rPr>
        <w:t>12 năm 2024</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A16A8E">
        <w:rPr>
          <w:rFonts w:ascii="Times New Roman" w:hAnsi="Times New Roman" w:cs="Times New Roman"/>
          <w:b w:val="0"/>
          <w:sz w:val="26"/>
          <w:szCs w:val="26"/>
        </w:rPr>
        <w:t>Kết quả đánh giá, xếp loại CBCCVC, lao động hợp đồng tháng 1</w:t>
      </w:r>
      <w:r w:rsidR="00DB791D">
        <w:rPr>
          <w:rFonts w:ascii="Times New Roman" w:hAnsi="Times New Roman" w:cs="Times New Roman"/>
          <w:b w:val="0"/>
          <w:sz w:val="26"/>
          <w:szCs w:val="26"/>
        </w:rPr>
        <w:t>2</w:t>
      </w:r>
      <w:r w:rsidR="00A16A8E">
        <w:rPr>
          <w:rFonts w:ascii="Times New Roman" w:hAnsi="Times New Roman" w:cs="Times New Roman"/>
          <w:b w:val="0"/>
          <w:sz w:val="26"/>
          <w:szCs w:val="26"/>
        </w:rPr>
        <w:t xml:space="preserve"> </w:t>
      </w:r>
      <w:r w:rsidR="00DB791D">
        <w:rPr>
          <w:rFonts w:ascii="Times New Roman" w:hAnsi="Times New Roman" w:cs="Times New Roman"/>
          <w:b w:val="0"/>
          <w:sz w:val="26"/>
          <w:szCs w:val="26"/>
        </w:rPr>
        <w:t>năm 2024</w:t>
      </w:r>
    </w:p>
    <w:p w:rsidR="008B609B" w:rsidRPr="00A16A8E" w:rsidRDefault="00772478" w:rsidP="00A16A8E">
      <w:pPr>
        <w:jc w:val="both"/>
        <w:rPr>
          <w:sz w:val="28"/>
          <w:szCs w:val="28"/>
        </w:rPr>
      </w:pPr>
      <w:r w:rsidRPr="0078376B">
        <w:rPr>
          <w:rFonts w:ascii="Times New Roman" w:hAnsi="Times New Roman" w:cs="Times New Roman"/>
          <w:b w:val="0"/>
          <w:sz w:val="26"/>
          <w:szCs w:val="26"/>
        </w:rPr>
        <w:t xml:space="preserve"> </w:t>
      </w:r>
      <w:r w:rsidR="00A16A8E">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r w:rsidR="00A16A8E">
        <w:rPr>
          <w:rFonts w:ascii="Times New Roman" w:hAnsi="Times New Roman" w:cs="Times New Roman"/>
          <w:b w:val="0"/>
          <w:sz w:val="26"/>
          <w:szCs w:val="26"/>
        </w:rPr>
        <w:t>, cổng thông tin điện tử của nhà trường</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BE7DF5" w:rsidRPr="0078376B">
        <w:rPr>
          <w:rFonts w:ascii="Times New Roman" w:hAnsi="Times New Roman" w:cs="Times New Roman"/>
          <w:b w:val="0"/>
          <w:sz w:val="26"/>
          <w:szCs w:val="26"/>
        </w:rPr>
        <w:t xml:space="preserve"> 30 ngày liên tục (Kể từ ngày </w:t>
      </w:r>
      <w:r w:rsidR="00DB791D">
        <w:rPr>
          <w:rFonts w:ascii="Times New Roman" w:hAnsi="Times New Roman" w:cs="Times New Roman"/>
          <w:b w:val="0"/>
          <w:sz w:val="26"/>
          <w:szCs w:val="26"/>
        </w:rPr>
        <w:t>24</w:t>
      </w:r>
      <w:r w:rsidR="00DD5C8B" w:rsidRPr="0078376B">
        <w:rPr>
          <w:rFonts w:ascii="Times New Roman" w:hAnsi="Times New Roman" w:cs="Times New Roman"/>
          <w:b w:val="0"/>
          <w:sz w:val="26"/>
          <w:szCs w:val="26"/>
        </w:rPr>
        <w:t>/</w:t>
      </w:r>
      <w:r w:rsidR="00DB791D">
        <w:rPr>
          <w:rFonts w:ascii="Times New Roman" w:hAnsi="Times New Roman" w:cs="Times New Roman"/>
          <w:b w:val="0"/>
          <w:sz w:val="26"/>
          <w:szCs w:val="26"/>
        </w:rPr>
        <w:t>12</w:t>
      </w:r>
      <w:r w:rsidR="00DD5C8B" w:rsidRPr="0078376B">
        <w:rPr>
          <w:rFonts w:ascii="Times New Roman" w:hAnsi="Times New Roman" w:cs="Times New Roman"/>
          <w:b w:val="0"/>
          <w:sz w:val="26"/>
          <w:szCs w:val="26"/>
        </w:rPr>
        <w:t>/2025</w:t>
      </w:r>
      <w:r w:rsidR="00BE7DF5" w:rsidRPr="0078376B">
        <w:rPr>
          <w:rFonts w:ascii="Times New Roman" w:hAnsi="Times New Roman" w:cs="Times New Roman"/>
          <w:b w:val="0"/>
          <w:sz w:val="26"/>
          <w:szCs w:val="26"/>
        </w:rPr>
        <w:t xml:space="preserve"> đến ngày </w:t>
      </w:r>
      <w:r w:rsidR="00DB791D">
        <w:rPr>
          <w:rFonts w:ascii="Times New Roman" w:hAnsi="Times New Roman" w:cs="Times New Roman"/>
          <w:b w:val="0"/>
          <w:sz w:val="26"/>
          <w:szCs w:val="26"/>
        </w:rPr>
        <w:t>24</w:t>
      </w:r>
      <w:r w:rsidRPr="0078376B">
        <w:rPr>
          <w:rFonts w:ascii="Times New Roman" w:hAnsi="Times New Roman" w:cs="Times New Roman"/>
          <w:b w:val="0"/>
          <w:sz w:val="26"/>
          <w:szCs w:val="26"/>
        </w:rPr>
        <w:t>/</w:t>
      </w:r>
      <w:r w:rsidR="00DB791D">
        <w:rPr>
          <w:rFonts w:ascii="Times New Roman" w:hAnsi="Times New Roman" w:cs="Times New Roman"/>
          <w:b w:val="0"/>
          <w:sz w:val="26"/>
          <w:szCs w:val="26"/>
        </w:rPr>
        <w:t>01</w:t>
      </w:r>
      <w:bookmarkStart w:id="0" w:name="_GoBack"/>
      <w:bookmarkEnd w:id="0"/>
      <w:r w:rsidR="00DD5C8B" w:rsidRPr="0078376B">
        <w:rPr>
          <w:rFonts w:ascii="Times New Roman" w:hAnsi="Times New Roman" w:cs="Times New Roman"/>
          <w:b w:val="0"/>
          <w:sz w:val="26"/>
          <w:szCs w:val="26"/>
        </w:rPr>
        <w:t>/2025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 VT (02)</w:t>
            </w:r>
          </w:p>
        </w:tc>
        <w:tc>
          <w:tcPr>
            <w:tcW w:w="4644" w:type="dxa"/>
          </w:tcPr>
          <w:p w:rsidR="00BE7F1A"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HIỆU TRƯỞNG</w:t>
            </w: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6B0766" w:rsidP="00AB48CF">
            <w:pPr>
              <w:autoSpaceDE w:val="0"/>
              <w:autoSpaceDN w:val="0"/>
              <w:adjustRightInd w:val="0"/>
              <w:spacing w:before="60" w:after="120" w:line="276" w:lineRule="auto"/>
              <w:jc w:val="center"/>
              <w:rPr>
                <w:rFonts w:ascii="Times New Roman" w:hAnsi="Times New Roman" w:cs="Times New Roman"/>
                <w:sz w:val="26"/>
                <w:szCs w:val="26"/>
              </w:rPr>
            </w:pPr>
          </w:p>
          <w:p w:rsidR="006B0766" w:rsidRPr="0078376B" w:rsidRDefault="00BE06B6" w:rsidP="00AB48CF">
            <w:pPr>
              <w:autoSpaceDE w:val="0"/>
              <w:autoSpaceDN w:val="0"/>
              <w:adjustRightInd w:val="0"/>
              <w:spacing w:before="60" w:after="120" w:line="276" w:lineRule="auto"/>
              <w:jc w:val="center"/>
              <w:rPr>
                <w:rFonts w:ascii="Times New Roman" w:hAnsi="Times New Roman" w:cs="Times New Roman"/>
                <w:b w:val="0"/>
                <w:sz w:val="26"/>
                <w:szCs w:val="26"/>
              </w:rPr>
            </w:pPr>
            <w:r w:rsidRPr="0078376B">
              <w:rPr>
                <w:rFonts w:ascii="Times New Roman" w:hAnsi="Times New Roman" w:cs="Times New Roman"/>
                <w:sz w:val="26"/>
                <w:szCs w:val="26"/>
              </w:rPr>
              <w:t>Nguyễn Hồng Thu</w:t>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Malgun Gothic Semilight"/>
    <w:charset w:val="00"/>
    <w:family w:val="swiss"/>
    <w:pitch w:val="variable"/>
    <w:sig w:usb0="00000001" w:usb1="0800002A" w:usb2="00000000" w:usb3="00000000" w:csb0="000001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124B8B"/>
    <w:rsid w:val="001E2FCE"/>
    <w:rsid w:val="00217FB6"/>
    <w:rsid w:val="00246B53"/>
    <w:rsid w:val="00352D7F"/>
    <w:rsid w:val="003A24DC"/>
    <w:rsid w:val="003A3B94"/>
    <w:rsid w:val="003C4E14"/>
    <w:rsid w:val="0042363D"/>
    <w:rsid w:val="00444456"/>
    <w:rsid w:val="00486C72"/>
    <w:rsid w:val="00513C2B"/>
    <w:rsid w:val="005B5627"/>
    <w:rsid w:val="005D6E03"/>
    <w:rsid w:val="0060275B"/>
    <w:rsid w:val="00624588"/>
    <w:rsid w:val="00685770"/>
    <w:rsid w:val="006B0766"/>
    <w:rsid w:val="006F6992"/>
    <w:rsid w:val="00772478"/>
    <w:rsid w:val="0078376B"/>
    <w:rsid w:val="007D6943"/>
    <w:rsid w:val="00862B9F"/>
    <w:rsid w:val="00891B9C"/>
    <w:rsid w:val="008B609B"/>
    <w:rsid w:val="00930CAF"/>
    <w:rsid w:val="00A16A8E"/>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B791D"/>
    <w:rsid w:val="00DD5C8B"/>
    <w:rsid w:val="00E115C6"/>
    <w:rsid w:val="00E93945"/>
    <w:rsid w:val="00EA069E"/>
    <w:rsid w:val="00ED1E4F"/>
    <w:rsid w:val="00EE36A6"/>
    <w:rsid w:val="00F25101"/>
    <w:rsid w:val="00F8643B"/>
    <w:rsid w:val="00FD0219"/>
    <w:rsid w:val="00FF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6455A"/>
  <w15:docId w15:val="{695A0272-5ADC-4A78-BA4E-8F743CCE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Welcome</cp:lastModifiedBy>
  <cp:revision>22</cp:revision>
  <cp:lastPrinted>2025-02-21T06:01:00Z</cp:lastPrinted>
  <dcterms:created xsi:type="dcterms:W3CDTF">2018-09-18T01:19:00Z</dcterms:created>
  <dcterms:modified xsi:type="dcterms:W3CDTF">2025-02-21T06:57:00Z</dcterms:modified>
</cp:coreProperties>
</file>