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7C85">
      <w:pPr>
        <w:pStyle w:val="NormalWeb"/>
        <w:spacing w:line="288" w:lineRule="auto"/>
        <w:ind w:firstLine="720"/>
        <w:jc w:val="center"/>
        <w:outlineLvl w:val="2"/>
        <w:divId w:val="212187928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334"/>
        <w:gridCol w:w="1988"/>
        <w:gridCol w:w="1988"/>
        <w:gridCol w:w="1988"/>
        <w:gridCol w:w="1988"/>
        <w:gridCol w:w="1988"/>
        <w:gridCol w:w="1189"/>
      </w:tblGrid>
      <w:tr w:rsidR="00000000">
        <w:trPr>
          <w:divId w:val="212187928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divId w:val="8758493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jc w:val="center"/>
              <w:divId w:val="6815896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31/03 đến 05/04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jc w:val="center"/>
              <w:divId w:val="15504109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07/04 đến 12/04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jc w:val="center"/>
              <w:divId w:val="9792626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14/04 đến 19/04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jc w:val="center"/>
              <w:divId w:val="2562574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21/04 đến 26/04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jc w:val="center"/>
              <w:divId w:val="16790416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28/04 đến 03/05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divId w:val="14068000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21218792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lưu ý.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“"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thay nhau đưa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 1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rPr>
          <w:divId w:val="21218792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 câu ghép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  <w:p w:rsidR="00000000" w:rsidRDefault="00717C85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vào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trong ngày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c; mưa; Vai trò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các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bé.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 xml:space="preserve">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tích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không dùng.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như mưa, bão,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p…Và c</w:t>
            </w:r>
            <w:r>
              <w:rPr>
                <w:rStyle w:val="plan-content-pre1"/>
              </w:rPr>
              <w:t>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các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 Cùng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xem các lô tô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hè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t…Và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thân khi đi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đông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Hùng Vương,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bánh dày.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, ngày, tháng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nhiên;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gì? (Màu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mùi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...).Con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nào trong thiên nhiên?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gì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i?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như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khi mưa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gì? Có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mưa n</w:t>
            </w:r>
            <w:r>
              <w:rPr>
                <w:rStyle w:val="plan-content-pre1"/>
              </w:rPr>
              <w:t xml:space="preserve">ào? Mưa có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gì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i?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( 30/4, 1/5),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kính yêu,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Bác, lăng Bá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  <w:p w:rsidR="00000000" w:rsidRDefault="00717C85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717C85"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  <w:u w:val="single"/>
              </w:rPr>
              <w:t>2</w:t>
            </w:r>
          </w:p>
        </w:tc>
      </w:tr>
      <w:tr w:rsidR="00000000">
        <w:trPr>
          <w:divId w:val="212187928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Ném trúng đích nằm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giỗ tổ Hùng Vương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Ném xa bằng 1 tay chạy nhanh </w:t>
            </w:r>
            <w:r>
              <w:rPr>
                <w:rStyle w:val="plan-content-pre1"/>
                <w:rFonts w:eastAsia="Times New Roman"/>
              </w:rPr>
              <w:lastRenderedPageBreak/>
              <w:t>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“Con bọ rùa”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Trèo lên xuống ghế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Chuyền </w:t>
            </w:r>
            <w:r>
              <w:rPr>
                <w:rStyle w:val="plan-content-pre1"/>
                <w:rFonts w:eastAsia="Times New Roman"/>
              </w:rPr>
              <w:lastRenderedPageBreak/>
              <w:t>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Đập và bắt bóng tại chỗ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Ai nhanh </w:t>
            </w:r>
            <w:r>
              <w:rPr>
                <w:rStyle w:val="plan-content-pre1"/>
                <w:rFonts w:eastAsia="Times New Roman"/>
              </w:rPr>
              <w:lastRenderedPageBreak/>
              <w:t>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MT85</w:t>
            </w:r>
            <w:r>
              <w:rPr>
                <w:rFonts w:eastAsia="Times New Roman"/>
              </w:rPr>
              <w:t xml:space="preserve">, MT22, </w:t>
            </w:r>
            <w:r>
              <w:rPr>
                <w:rFonts w:eastAsia="Times New Roman"/>
                <w:u w:val="single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MT79</w:t>
            </w: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Tách nhóm có 5 đối tượng thành 2 nhóm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hai nhóm có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2 nhóm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và gọi đúng tên hình tam giác, vuông tròn,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chắp ghép các hình học thành các hình đơn giản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trang phục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trang trí chiếc mũ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tia nắng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mặt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sự kì diệu của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ngày giỗ tổ Hùng Vương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Vật chìm- Vật nổi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hiện tượng tự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30/4-1/5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Ông mặt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T/g: Nguyễn Thị </w:t>
            </w:r>
            <w:r>
              <w:rPr>
                <w:rStyle w:val="plan-content-pre1"/>
                <w:rFonts w:eastAsia="Times New Roman"/>
              </w:rPr>
              <w:lastRenderedPageBreak/>
              <w:t>Bích Hiền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Mây và gió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-NH: Cho tôi đi làm mưa với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giọt nước tý xíu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Mùa hè đến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-NH: Em yêu biển lắm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mưa rào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Tung và bắt bóng với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“Con bọ rùa”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Nắng bốn mùa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(T/g: Mai Anh Đức)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Ném xa bằng 1 tay chạy nhanh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“Con bọ rùa”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Nhàỷ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lá, sỏi, vòng..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giỗ tổ Hùng Vương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Thí nghiệm vật chìm - vật nổi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>
              <w:rPr>
                <w:rStyle w:val="plan-content-pre1"/>
                <w:rFonts w:eastAsia="Times New Roman"/>
              </w:rPr>
              <w:t>TCVĐ: Những quả bóng vui nhộn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do:Đồ chơi ngoài trời, khu vận động...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Trò chuyện về ngày và đêm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Những quả bóng vui nhộn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do:Đồ chơi ngoài trời, khu vận động...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Trò chuyện về trang phục mùa hè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Ném bóng</w:t>
            </w:r>
            <w:r>
              <w:rPr>
                <w:rStyle w:val="plan-content-pre1"/>
                <w:rFonts w:eastAsia="Times New Roman"/>
              </w:rPr>
              <w:t xml:space="preserve">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do:Đồ chơi ngoài trời, khu vận động..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MT21</w:t>
            </w: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C4: Tập bài dân vũ " Bé yêu biển lắm"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lớpC4: Đọc đồng dao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C4: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C4: Trò chơi vận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C4: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dá tan trong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Thí nghiệm </w:t>
            </w:r>
            <w:r>
              <w:rPr>
                <w:rStyle w:val="plan-content-pre1"/>
                <w:rFonts w:eastAsia="Times New Roman"/>
              </w:rPr>
              <w:lastRenderedPageBreak/>
              <w:t>nước bay 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sát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Chìm nổi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nhãn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Nhàỷ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lá, sỏi, vòng.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tưới cây, bắt sâu, nhổ cỏ, chăm sóc cây trong góc thiên nhiên của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cây cối trong trường khi được tưới nước và thiếu nước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Vẽ phấn, chơi với đất nặn, lá, phấn, sỏi, hạt gấc, vòng, lá </w:t>
            </w:r>
            <w:r>
              <w:rPr>
                <w:rStyle w:val="plan-content-pre1"/>
                <w:rFonts w:eastAsia="Times New Roman"/>
              </w:rPr>
              <w:t>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nhổ cỏ các bồn cây sấu trong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tưới cây, bắt sâu, nhổ cỏ cho bồn hoa trước cửa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quang cảnh bầu trời buổi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hột hạt, phấn, bóng, vòng, dải lụa, lá cây, đồ chơi </w:t>
            </w:r>
            <w:r>
              <w:rPr>
                <w:rStyle w:val="plan-content-pre1"/>
                <w:rFonts w:eastAsia="Times New Roman"/>
              </w:rPr>
              <w:lastRenderedPageBreak/>
              <w:t>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Lá phấn, vòng, giấy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</w:t>
            </w:r>
            <w:r>
              <w:rPr>
                <w:rStyle w:val="plan-content-pre1"/>
                <w:rFonts w:eastAsia="Times New Roman"/>
              </w:rPr>
              <w:t xml:space="preserve"> Quan sát cây nhãn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lợi ích và sự cần thiết của nước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Các hoạt động mùa hè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Bật qua suối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trời,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khu sân chơi phúc hợp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quang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i(T1) Khám phá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 hòa tan,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màu…)(T2) Xây khu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(T3)V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(T4) Góc phân vai: bán hàng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khát mùa hè. Bác sĩ :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nhiên, các mùa trong năm.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hè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kĩ năng: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đi ô,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 Xé dán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đong đo,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so sánh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trên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So sánh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(C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to-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cây cao-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dài-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Múa các bài hát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xé,</w:t>
            </w:r>
            <w:r>
              <w:rPr>
                <w:rStyle w:val="plan-content-pre1"/>
              </w:rPr>
              <w:t xml:space="preserve"> dán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trong thiên nhiên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  <w:u w:val="single"/>
              </w:rPr>
              <w:t>5</w:t>
            </w:r>
          </w:p>
        </w:tc>
      </w:tr>
      <w:tr w:rsidR="00000000">
        <w:trPr>
          <w:divId w:val="21218792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thói quen văn minh trong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yêu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lastRenderedPageBreak/>
              <w:t>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ngoan,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</w:t>
            </w:r>
            <w:r>
              <w:rPr>
                <w:rStyle w:val="plan-content-pre1"/>
              </w:rPr>
              <w:t>ân: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phòng tránh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cân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theo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theo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</w:t>
            </w:r>
            <w:r>
              <w:rPr>
                <w:rFonts w:eastAsia="Times New Roman"/>
                <w:u w:val="single"/>
              </w:rPr>
              <w:t>8</w:t>
            </w:r>
          </w:p>
        </w:tc>
      </w:tr>
      <w:tr w:rsidR="00000000">
        <w:trPr>
          <w:divId w:val="212187928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cảm nhận nóng, lạnh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giỗ tổ Hùng Vương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các bài thơ trong chủ điểm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không theo người lạ ra khỏi trường,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sử dụng đũa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MT65</w:t>
            </w: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xem video về các nguồn nước.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5: Rót nước và uống nước đúng cách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-Nghe chuyện: Ngày và đêm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22: Sớm mai thức dậy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các bài hát trong chủ điểm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Nắng sớm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Trời nắng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Nàng tiên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Cháu vẽ ông mặt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Gió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đồ vật có hình dạng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cầm kéo cắt theo đường thẳng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tranh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chọn đồ dùng phù hợp với thời tiết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nhận biết hình tròn , hình vuông, hình tam giác hình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kể chuyện, </w:t>
            </w:r>
            <w:r>
              <w:rPr>
                <w:rStyle w:val="plan-content-pre1"/>
                <w:rFonts w:eastAsia="Times New Roman"/>
              </w:rPr>
              <w:lastRenderedPageBreak/>
              <w:t>hát, đọc thơ xem tranh về Bác Hồ(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Ôn lại các câu </w:t>
            </w:r>
            <w:r>
              <w:rPr>
                <w:rStyle w:val="plan-content-pre1"/>
                <w:rFonts w:eastAsia="Times New Roman"/>
              </w:rPr>
              <w:lastRenderedPageBreak/>
              <w:t>chuyện đã nghe trong tháng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Nêu gương bé </w:t>
            </w:r>
            <w:r>
              <w:rPr>
                <w:rStyle w:val="plan-content-pre1"/>
                <w:rFonts w:eastAsia="Times New Roman"/>
              </w:rPr>
              <w:lastRenderedPageBreak/>
              <w:t>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Gộp hai nhóm v </w:t>
            </w:r>
            <w:r>
              <w:rPr>
                <w:rStyle w:val="plan-content-pre1"/>
                <w:rFonts w:eastAsia="Times New Roman"/>
              </w:rPr>
              <w:lastRenderedPageBreak/>
              <w:t>à đếm đối tượng cùng loại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Ôn lại các bài </w:t>
            </w:r>
            <w:r>
              <w:rPr>
                <w:rStyle w:val="plan-content-pre1"/>
                <w:rFonts w:eastAsia="Times New Roman"/>
              </w:rPr>
              <w:lastRenderedPageBreak/>
              <w:t>hát đã học trong tháng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Học các bài đồng dao mới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Vệ sinh các góc chơi.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lại các góc chơi trong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Chăm sóc góc thiên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Nguồn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Sự kiện:Giỗ tổ Hùng Vương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Đất cát, sỏi đá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Hiện tượng tự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Mùa hè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7C85">
            <w:pPr>
              <w:rPr>
                <w:rFonts w:eastAsia="Times New Roman"/>
              </w:rPr>
            </w:pPr>
          </w:p>
        </w:tc>
      </w:tr>
      <w:tr w:rsidR="00000000">
        <w:trPr>
          <w:divId w:val="21218792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717C85">
            <w:pPr>
              <w:pStyle w:val="text-center-report"/>
              <w:spacing w:before="0" w:beforeAutospacing="0" w:after="0" w:afterAutospacing="0"/>
              <w:divId w:val="194152142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17C85">
            <w:pPr>
              <w:rPr>
                <w:rFonts w:eastAsia="Times New Roman"/>
              </w:rPr>
            </w:pPr>
          </w:p>
          <w:p w:rsidR="00000000" w:rsidRDefault="00717C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717C85">
            <w:pPr>
              <w:pStyle w:val="text-center-report"/>
              <w:spacing w:before="0" w:beforeAutospacing="0" w:after="0" w:afterAutospacing="0"/>
              <w:divId w:val="160853940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17C85">
            <w:pPr>
              <w:rPr>
                <w:rFonts w:eastAsia="Times New Roman"/>
              </w:rPr>
            </w:pPr>
          </w:p>
        </w:tc>
      </w:tr>
    </w:tbl>
    <w:p w:rsidR="00000000" w:rsidRDefault="00717C85">
      <w:pPr>
        <w:pStyle w:val="Heading2"/>
        <w:spacing w:before="0" w:beforeAutospacing="0" w:after="0" w:afterAutospacing="0" w:line="288" w:lineRule="auto"/>
        <w:ind w:firstLine="720"/>
        <w:jc w:val="both"/>
        <w:divId w:val="2121879286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2121879286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717C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2121879286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717C85">
            <w:pPr>
              <w:jc w:val="center"/>
              <w:divId w:val="76349887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D:\Downloads\kehoachgiaoduc-174295679853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4295679853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17C85">
            <w:pPr>
              <w:divId w:val="76349887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26/03/202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717C85">
            <w:pPr>
              <w:jc w:val="center"/>
              <w:divId w:val="135804099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D:\Downloads\kehoachgiaoduc-174295679853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4295679853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17C85">
            <w:pPr>
              <w:divId w:val="135804099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26/03/202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717C85">
            <w:pPr>
              <w:jc w:val="center"/>
              <w:divId w:val="125956460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D:\Downloads\kehoachgiaoduc-174295679853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4295679853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17C85">
            <w:pPr>
              <w:divId w:val="125956460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26/03/202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717C8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51360"/>
    <w:rsid w:val="00151360"/>
    <w:rsid w:val="0071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14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94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42956798534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2189</Words>
  <Characters>8049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2025-03-26T02:42:00Z</dcterms:created>
  <dcterms:modified xsi:type="dcterms:W3CDTF">2025-03-26T02:42:00Z</dcterms:modified>
</cp:coreProperties>
</file>