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204FF30A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LỊCH CÔNG TÁC TUẦN</w:t>
            </w:r>
            <w:r w:rsidR="0044110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93F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0326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D68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1637F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0326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0802D74B" w:rsidR="00784BF0" w:rsidRPr="00784BF0" w:rsidRDefault="004C1DC1" w:rsidP="0030326B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0326B">
              <w:rPr>
                <w:rFonts w:ascii="Times New Roman" w:hAnsi="Times New Roman"/>
                <w:b/>
                <w:i/>
                <w:szCs w:val="28"/>
              </w:rPr>
              <w:t>13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024493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đến</w:t>
            </w:r>
            <w:r w:rsidR="00441104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0326B">
              <w:rPr>
                <w:rFonts w:ascii="Times New Roman" w:hAnsi="Times New Roman"/>
                <w:b/>
                <w:i/>
                <w:szCs w:val="28"/>
              </w:rPr>
              <w:t>17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024493">
              <w:rPr>
                <w:rFonts w:ascii="Times New Roman" w:hAnsi="Times New Roman"/>
                <w:b/>
                <w:i/>
                <w:szCs w:val="28"/>
              </w:rPr>
              <w:t>5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AB3154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3032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26B57727" w:rsidR="0086379B" w:rsidRPr="00D825A5" w:rsidRDefault="0030326B" w:rsidP="001637F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024493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39A91D55" w14:textId="4E1FB67B" w:rsidR="001D687E" w:rsidRDefault="001D687E" w:rsidP="001E30EC">
            <w:pPr>
              <w:spacing w:line="288" w:lineRule="auto"/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1637F6">
              <w:rPr>
                <w:rFonts w:ascii="Times New Roman" w:hAnsi="Times New Roman"/>
                <w:b/>
              </w:rPr>
              <w:t>3</w:t>
            </w:r>
            <w:r w:rsidR="0030326B">
              <w:rPr>
                <w:rFonts w:ascii="Times New Roman" w:hAnsi="Times New Roman"/>
                <w:b/>
              </w:rPr>
              <w:t>5</w:t>
            </w:r>
          </w:p>
          <w:p w14:paraId="07C28DE3" w14:textId="35782EEE" w:rsidR="006D3C59" w:rsidRDefault="001D687E" w:rsidP="004E27E6">
            <w:pPr>
              <w:spacing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024493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h</w:t>
            </w:r>
            <w:r w:rsidR="00024493">
              <w:rPr>
                <w:rFonts w:ascii="Times New Roman" w:hAnsi="Times New Roman"/>
                <w:b/>
              </w:rPr>
              <w:t>00</w:t>
            </w:r>
            <w:r w:rsidRPr="00D825A5">
              <w:rPr>
                <w:rFonts w:ascii="Times New Roman" w:hAnsi="Times New Roman"/>
                <w:b/>
              </w:rPr>
              <w:t>:</w:t>
            </w:r>
            <w:r w:rsidR="00693FA8">
              <w:rPr>
                <w:rFonts w:ascii="Times New Roman" w:hAnsi="Times New Roman"/>
              </w:rPr>
              <w:t xml:space="preserve"> </w:t>
            </w:r>
            <w:r w:rsidR="0030326B">
              <w:rPr>
                <w:rFonts w:ascii="Times New Roman" w:hAnsi="Times New Roman"/>
              </w:rPr>
              <w:t>Chào mừng Ngày thành lập Đội TNTPHCM 15/5</w:t>
            </w:r>
            <w:r w:rsidR="000244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(SHDC: </w:t>
            </w:r>
            <w:r w:rsidR="0030326B">
              <w:rPr>
                <w:rFonts w:ascii="Times New Roman" w:hAnsi="Times New Roman"/>
              </w:rPr>
              <w:t>1A3, 1A4</w:t>
            </w:r>
            <w:r w:rsidR="00693FA8">
              <w:rPr>
                <w:rFonts w:ascii="Times New Roman" w:hAnsi="Times New Roman"/>
              </w:rPr>
              <w:t>)</w:t>
            </w:r>
          </w:p>
          <w:p w14:paraId="4DCA0000" w14:textId="77777777" w:rsidR="0030326B" w:rsidRPr="0030326B" w:rsidRDefault="0030326B" w:rsidP="0030326B">
            <w:pPr>
              <w:pStyle w:val="Normal1"/>
              <w:spacing w:line="312" w:lineRule="auto"/>
              <w:rPr>
                <w:color w:val="auto"/>
              </w:rPr>
            </w:pPr>
            <w:r w:rsidRPr="0030326B">
              <w:rPr>
                <w:b/>
                <w:color w:val="auto"/>
              </w:rPr>
              <w:t xml:space="preserve">- 9h30: </w:t>
            </w:r>
            <w:r w:rsidRPr="0030326B">
              <w:rPr>
                <w:color w:val="auto"/>
              </w:rPr>
              <w:t xml:space="preserve">GVCN nộp Bài KTĐK CKII, Biên bản, Bảng điểm về phòng PHT. </w:t>
            </w:r>
          </w:p>
          <w:p w14:paraId="0B6CCECF" w14:textId="596EE53A" w:rsidR="0030326B" w:rsidRPr="001D687E" w:rsidRDefault="0030326B" w:rsidP="0030326B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30326B">
              <w:rPr>
                <w:rFonts w:ascii="Times New Roman" w:hAnsi="Times New Roman"/>
                <w:b/>
              </w:rPr>
              <w:t>- 11h00:</w:t>
            </w:r>
            <w:r w:rsidRPr="0030326B">
              <w:rPr>
                <w:rFonts w:ascii="Times New Roman" w:hAnsi="Times New Roman"/>
              </w:rPr>
              <w:t xml:space="preserve"> GV tổ bộ môn hoàn thành đánh giá kết quả cuối năm trên CSDL.</w:t>
            </w:r>
          </w:p>
        </w:tc>
        <w:tc>
          <w:tcPr>
            <w:tcW w:w="2822" w:type="dxa"/>
          </w:tcPr>
          <w:p w14:paraId="74F1B26C" w14:textId="77777777" w:rsidR="00693FA8" w:rsidRDefault="00693FA8" w:rsidP="001E30EC">
            <w:pPr>
              <w:spacing w:line="288" w:lineRule="auto"/>
              <w:rPr>
                <w:rFonts w:ascii="Times New Roman" w:hAnsi="Times New Roman"/>
              </w:rPr>
            </w:pPr>
          </w:p>
          <w:p w14:paraId="1A0DF109" w14:textId="5EAD4311" w:rsidR="0030326B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</w:t>
            </w:r>
            <w:r w:rsidR="00C84A59">
              <w:rPr>
                <w:rFonts w:ascii="Times New Roman" w:hAnsi="Times New Roman"/>
              </w:rPr>
              <w:t>S</w:t>
            </w:r>
          </w:p>
          <w:p w14:paraId="37F2BE84" w14:textId="7EDF85B9" w:rsidR="0030326B" w:rsidRDefault="0030326B" w:rsidP="00303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601A1100" w14:textId="2F04ACBF" w:rsidR="00A37898" w:rsidRPr="0030326B" w:rsidRDefault="0030326B" w:rsidP="003032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bộ môn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4052640D" w14:textId="77777777" w:rsidR="000B7C82" w:rsidRDefault="0086379B" w:rsidP="000B7C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4853FE">
              <w:rPr>
                <w:rFonts w:ascii="Times New Roman" w:hAnsi="Times New Roman"/>
              </w:rPr>
              <w:t xml:space="preserve"> </w:t>
            </w:r>
          </w:p>
          <w:p w14:paraId="608D09B5" w14:textId="4739D4BD" w:rsidR="0086379B" w:rsidRPr="00D825A5" w:rsidRDefault="00A472DF" w:rsidP="000B7C8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 Hiền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23B9FCA1" w:rsidR="00E974CF" w:rsidRPr="001637F6" w:rsidRDefault="0030326B" w:rsidP="00E974CF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22" w:type="dxa"/>
          </w:tcPr>
          <w:p w14:paraId="2A01F594" w14:textId="53EDDF3D" w:rsidR="001E30EC" w:rsidRPr="004D33C4" w:rsidRDefault="0030326B" w:rsidP="00A81B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6DCDD1D4" w:rsidR="0086379B" w:rsidRPr="00D825A5" w:rsidRDefault="0030326B" w:rsidP="0002449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024493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758E829" w14:textId="659C9280" w:rsidR="00A472DF" w:rsidRDefault="00A472DF" w:rsidP="003032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Cs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Cs w:val="28"/>
              </w:rPr>
              <w:t xml:space="preserve">- 8h00: </w:t>
            </w:r>
            <w:r w:rsidRPr="00A472DF">
              <w:rPr>
                <w:rFonts w:ascii="Times New Roman" w:hAnsi="Times New Roman"/>
                <w:bCs/>
                <w:iCs/>
                <w:szCs w:val="28"/>
              </w:rPr>
              <w:t>Đ/c Tú Anh dự chuyên đề “Tuyên truyền phòng chống TNTT, đuối nước tại trường THCS Nguyễn Gia Thiều” (Đ/c Phượng trực TPT)</w:t>
            </w:r>
          </w:p>
          <w:p w14:paraId="0A750E59" w14:textId="204840B2" w:rsidR="00CD6160" w:rsidRPr="00024493" w:rsidRDefault="00024493" w:rsidP="0030326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  <w:szCs w:val="28"/>
              </w:rPr>
              <w:t>-</w:t>
            </w:r>
            <w:r w:rsidRPr="00024493">
              <w:rPr>
                <w:rFonts w:ascii="Times New Roman" w:hAnsi="Times New Roman"/>
                <w:b/>
                <w:szCs w:val="28"/>
              </w:rPr>
              <w:t xml:space="preserve"> KTNB:</w:t>
            </w:r>
            <w:r w:rsidRPr="00024493">
              <w:rPr>
                <w:rFonts w:ascii="Times New Roman" w:hAnsi="Times New Roman"/>
                <w:szCs w:val="28"/>
              </w:rPr>
              <w:t xml:space="preserve"> </w:t>
            </w:r>
            <w:r w:rsidR="0030326B" w:rsidRPr="0030326B">
              <w:rPr>
                <w:rFonts w:ascii="Times New Roman" w:hAnsi="Times New Roman"/>
                <w:szCs w:val="28"/>
              </w:rPr>
              <w:t>Kiểm tra công tác thư viện, TB đồ dùng (Lần 2)</w:t>
            </w:r>
            <w:r w:rsidR="0030326B" w:rsidRPr="0030326B">
              <w:rPr>
                <w:rFonts w:ascii="Times New Roman" w:hAnsi="Times New Roman"/>
                <w:sz w:val="22"/>
              </w:rPr>
              <w:t xml:space="preserve"> (Đ/c Huyền, Trực)</w:t>
            </w:r>
          </w:p>
        </w:tc>
        <w:tc>
          <w:tcPr>
            <w:tcW w:w="2822" w:type="dxa"/>
          </w:tcPr>
          <w:p w14:paraId="42AD22E6" w14:textId="7082511C" w:rsidR="00A472DF" w:rsidRDefault="00A472DF" w:rsidP="0030326B">
            <w:pPr>
              <w:spacing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Đ/c Tú Anh, Phượng</w:t>
            </w:r>
          </w:p>
          <w:p w14:paraId="64A532A7" w14:textId="099D088A" w:rsidR="005A2A56" w:rsidRPr="00CD6160" w:rsidRDefault="00024493" w:rsidP="00A472DF">
            <w:pPr>
              <w:spacing w:line="288" w:lineRule="auto"/>
              <w:rPr>
                <w:rFonts w:ascii="Times New Roman" w:hAnsi="Times New Roman"/>
              </w:rPr>
            </w:pPr>
            <w:r w:rsidRPr="00024493">
              <w:rPr>
                <w:rFonts w:ascii="Times New Roman" w:hAnsi="Times New Roman"/>
                <w:szCs w:val="28"/>
              </w:rPr>
              <w:t xml:space="preserve">Đ/c </w:t>
            </w:r>
            <w:r w:rsidR="0030326B">
              <w:rPr>
                <w:rFonts w:ascii="Times New Roman" w:hAnsi="Times New Roman"/>
                <w:szCs w:val="28"/>
              </w:rPr>
              <w:t>Huyền, Trực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741825F3" w:rsidR="001B4AAF" w:rsidRPr="00D825A5" w:rsidRDefault="00A472DF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K.Linh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479DDDD8" w14:textId="1D108D0D" w:rsidR="0033746F" w:rsidRPr="001637F6" w:rsidRDefault="0030326B" w:rsidP="004E27E6">
            <w:pPr>
              <w:pStyle w:val="Normal1"/>
              <w:spacing w:line="288" w:lineRule="auto"/>
              <w:rPr>
                <w:szCs w:val="2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22" w:type="dxa"/>
          </w:tcPr>
          <w:p w14:paraId="48383F4D" w14:textId="5978B551" w:rsidR="004E27E6" w:rsidRPr="0033746F" w:rsidRDefault="0030326B" w:rsidP="003374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5538E39D" w:rsidR="0086379B" w:rsidRPr="00D825A5" w:rsidRDefault="0030326B" w:rsidP="0002449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024493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59059C87" w:rsidR="0014506D" w:rsidRPr="0030326B" w:rsidRDefault="0030326B" w:rsidP="0014506D">
            <w:pPr>
              <w:spacing w:line="288" w:lineRule="auto"/>
              <w:rPr>
                <w:rFonts w:ascii="Times New Roman" w:hAnsi="Times New Roman"/>
              </w:rPr>
            </w:pPr>
            <w:r w:rsidRPr="0030326B">
              <w:rPr>
                <w:rFonts w:ascii="Times New Roman" w:hAnsi="Times New Roman"/>
              </w:rPr>
              <w:t xml:space="preserve">- </w:t>
            </w:r>
            <w:r w:rsidRPr="0030326B">
              <w:rPr>
                <w:rFonts w:ascii="Times New Roman" w:hAnsi="Times New Roman"/>
                <w:b/>
              </w:rPr>
              <w:t>11h00</w:t>
            </w:r>
            <w:r w:rsidRPr="0030326B">
              <w:rPr>
                <w:rFonts w:ascii="Times New Roman" w:hAnsi="Times New Roman"/>
              </w:rPr>
              <w:t>: GV hoàn thành bài CNTT đăng lên cổng TTĐT</w:t>
            </w:r>
          </w:p>
        </w:tc>
        <w:tc>
          <w:tcPr>
            <w:tcW w:w="2822" w:type="dxa"/>
          </w:tcPr>
          <w:p w14:paraId="6925B9E7" w14:textId="74AD28D3" w:rsidR="00AC22BF" w:rsidRPr="0014506D" w:rsidRDefault="0030326B" w:rsidP="004D33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toàn trường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583FA397" w:rsidR="0086379B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FAD3071" w14:textId="77777777" w:rsidR="00F52112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1DB567F6" w14:textId="044A8F54" w:rsidR="0086379B" w:rsidRPr="00D825A5" w:rsidRDefault="00A472DF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P.Huyền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1DE7AD16" w:rsidR="0086379B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73D4ECCA" w:rsidR="00A81B28" w:rsidRPr="004D33C4" w:rsidRDefault="0030326B" w:rsidP="004D33C4">
            <w:pPr>
              <w:pStyle w:val="Normal1"/>
              <w:spacing w:line="288" w:lineRule="auto"/>
              <w:rPr>
                <w:color w:val="auto"/>
              </w:rPr>
            </w:pPr>
            <w:r w:rsidRPr="006C53A8">
              <w:rPr>
                <w:b/>
                <w:color w:val="auto"/>
              </w:rPr>
              <w:t>- 1</w:t>
            </w:r>
            <w:r>
              <w:rPr>
                <w:b/>
                <w:color w:val="auto"/>
              </w:rPr>
              <w:t>7</w:t>
            </w:r>
            <w:r w:rsidRPr="006C53A8">
              <w:rPr>
                <w:b/>
                <w:color w:val="auto"/>
              </w:rPr>
              <w:t>h00:</w:t>
            </w:r>
            <w:r w:rsidRPr="006C53A8">
              <w:rPr>
                <w:color w:val="auto"/>
              </w:rPr>
              <w:t xml:space="preserve"> GV</w:t>
            </w:r>
            <w:r>
              <w:rPr>
                <w:color w:val="auto"/>
              </w:rPr>
              <w:t xml:space="preserve">CN </w:t>
            </w:r>
            <w:r w:rsidRPr="006C53A8">
              <w:rPr>
                <w:color w:val="auto"/>
              </w:rPr>
              <w:t>hoàn thành</w:t>
            </w:r>
            <w:r w:rsidRPr="006C53A8">
              <w:t xml:space="preserve"> đánh giá kết quả cuối năm</w:t>
            </w:r>
            <w:r>
              <w:t xml:space="preserve"> trên CSDL.  </w:t>
            </w:r>
          </w:p>
        </w:tc>
        <w:tc>
          <w:tcPr>
            <w:tcW w:w="2822" w:type="dxa"/>
          </w:tcPr>
          <w:p w14:paraId="5A8EEA20" w14:textId="25DF01E8" w:rsidR="00A81B28" w:rsidRPr="00A81B28" w:rsidRDefault="00A472DF" w:rsidP="00A81B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  <w:r w:rsidR="003032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52112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5A1B1342" w:rsidR="00F52112" w:rsidRPr="00D825A5" w:rsidRDefault="0030326B" w:rsidP="0002449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024493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48B210F8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052C1AE" w14:textId="597667CA" w:rsidR="00771C2A" w:rsidRPr="000874E3" w:rsidRDefault="00A81B28" w:rsidP="00A472DF">
            <w:pPr>
              <w:pStyle w:val="Normal1"/>
              <w:spacing w:line="288" w:lineRule="auto"/>
              <w:rPr>
                <w:color w:val="auto"/>
              </w:rPr>
            </w:pPr>
            <w:r w:rsidRPr="00A81B28">
              <w:rPr>
                <w:b/>
                <w:color w:val="auto"/>
              </w:rPr>
              <w:t>- 8h00:</w:t>
            </w:r>
            <w:r>
              <w:rPr>
                <w:color w:val="auto"/>
              </w:rPr>
              <w:t xml:space="preserve"> Đ/c </w:t>
            </w:r>
            <w:r w:rsidR="00A472DF">
              <w:rPr>
                <w:color w:val="auto"/>
              </w:rPr>
              <w:t xml:space="preserve">Huyền, </w:t>
            </w:r>
            <w:r>
              <w:rPr>
                <w:color w:val="auto"/>
              </w:rPr>
              <w:t xml:space="preserve">H.Nguyên dự </w:t>
            </w:r>
            <w:r w:rsidR="00A472DF">
              <w:rPr>
                <w:color w:val="auto"/>
              </w:rPr>
              <w:t>Hội nghị đối thoại với CNVCNLĐ quận Long Biên với chủ đề “</w:t>
            </w:r>
            <w:r w:rsidR="00097B01">
              <w:rPr>
                <w:color w:val="auto"/>
              </w:rPr>
              <w:t>Nâng cao kiến thức pháp luật về lao động, công đoàn, bảo biểm XH”</w:t>
            </w:r>
            <w:r>
              <w:rPr>
                <w:color w:val="auto"/>
              </w:rPr>
              <w:t xml:space="preserve"> tại Hội trường tầng 2 khu liên cơ quan UBND quận Long Biên. </w:t>
            </w:r>
          </w:p>
        </w:tc>
        <w:tc>
          <w:tcPr>
            <w:tcW w:w="2822" w:type="dxa"/>
            <w:shd w:val="clear" w:color="auto" w:fill="auto"/>
          </w:tcPr>
          <w:p w14:paraId="5520846D" w14:textId="1C130EA5" w:rsidR="00F52112" w:rsidRPr="00F11F08" w:rsidRDefault="00A81B28" w:rsidP="00097B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097B01">
              <w:rPr>
                <w:rFonts w:ascii="Times New Roman" w:hAnsi="Times New Roman"/>
              </w:rPr>
              <w:t>Huyền, H.Nguyên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488687AC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49236846" w14:textId="77777777" w:rsidR="001637F6" w:rsidRDefault="00F52112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</w:t>
            </w:r>
            <w:r w:rsidR="00AB6223">
              <w:rPr>
                <w:rFonts w:ascii="Times New Roman" w:hAnsi="Times New Roman"/>
              </w:rPr>
              <w:t xml:space="preserve"> </w:t>
            </w:r>
          </w:p>
          <w:p w14:paraId="2A76AD31" w14:textId="031C0168" w:rsidR="00F52112" w:rsidRPr="00D825A5" w:rsidRDefault="00A472DF" w:rsidP="001637F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D.Hà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79FB3D4B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F52112" w:rsidRPr="0004280C" w14:paraId="5810D267" w14:textId="77777777" w:rsidTr="004853F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D5DEA" w14:textId="27BD26D6" w:rsidR="00D45916" w:rsidRPr="001112B2" w:rsidRDefault="0030326B" w:rsidP="00D45916">
            <w:pPr>
              <w:pStyle w:val="Normal1"/>
              <w:spacing w:line="288" w:lineRule="auto"/>
              <w:rPr>
                <w:color w:val="auto"/>
              </w:rPr>
            </w:pPr>
            <w:r w:rsidRPr="00334797">
              <w:rPr>
                <w:b/>
              </w:rPr>
              <w:t>- 15h30:</w:t>
            </w:r>
            <w:r w:rsidRPr="00334797">
              <w:t xml:space="preserve"> GVCN nộp danh sách HS khen thưởng + HS lên lớp + Biên bản bàn giao học sinh</w:t>
            </w:r>
            <w:r w:rsidR="00407C91">
              <w:t xml:space="preserve"> (Đ/c H.Nguyên nhận)</w:t>
            </w:r>
          </w:p>
        </w:tc>
        <w:tc>
          <w:tcPr>
            <w:tcW w:w="2822" w:type="dxa"/>
            <w:shd w:val="clear" w:color="auto" w:fill="auto"/>
          </w:tcPr>
          <w:p w14:paraId="4145B9F4" w14:textId="19BDB462" w:rsidR="004D33C4" w:rsidRDefault="00247B6C" w:rsidP="00A472D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A472DF">
              <w:rPr>
                <w:rFonts w:ascii="Times New Roman" w:hAnsi="Times New Roman"/>
              </w:rPr>
              <w:t>CN</w:t>
            </w:r>
          </w:p>
          <w:p w14:paraId="0AC599C5" w14:textId="46B6EBFD" w:rsidR="00A37898" w:rsidRPr="004D33C4" w:rsidRDefault="00A37898" w:rsidP="004D33C4">
            <w:pPr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1346A59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52112" w:rsidRPr="0004280C" w14:paraId="0205E2A9" w14:textId="77777777" w:rsidTr="00B9124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6AEDBC0" w14:textId="4AF5A9AA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7F57D6DA" w:rsidR="00F52112" w:rsidRPr="00AC22BF" w:rsidRDefault="0030326B" w:rsidP="00AB622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024493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697" w:type="dxa"/>
            <w:vAlign w:val="center"/>
          </w:tcPr>
          <w:p w14:paraId="47C52B74" w14:textId="77777777" w:rsidR="00F52112" w:rsidRPr="00D825A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68C2CA3A" w:rsidR="00F52112" w:rsidRPr="00024493" w:rsidRDefault="00A472DF" w:rsidP="001637F6">
            <w:pPr>
              <w:jc w:val="both"/>
              <w:rPr>
                <w:rFonts w:ascii="Times New Roman" w:hAnsi="Times New Roman"/>
                <w:szCs w:val="28"/>
              </w:rPr>
            </w:pPr>
            <w:r w:rsidRPr="00A472DF">
              <w:rPr>
                <w:rFonts w:ascii="Times New Roman" w:hAnsi="Times New Roman"/>
                <w:b/>
                <w:szCs w:val="28"/>
              </w:rPr>
              <w:t>- 8h30:</w:t>
            </w:r>
            <w:r>
              <w:rPr>
                <w:rFonts w:ascii="Times New Roman" w:hAnsi="Times New Roman"/>
                <w:szCs w:val="28"/>
              </w:rPr>
              <w:t xml:space="preserve"> Đ/c Trực, Trang Vp dự Lớp bồi dưỡng Luật Thi đua Khen thưởng năm 2024 tại Hội trường tầng 2 khu Liên cơ quan UBND quận. </w:t>
            </w:r>
          </w:p>
        </w:tc>
        <w:tc>
          <w:tcPr>
            <w:tcW w:w="2822" w:type="dxa"/>
          </w:tcPr>
          <w:p w14:paraId="7583C8DE" w14:textId="26D18380" w:rsidR="00F52112" w:rsidRPr="00BF65D2" w:rsidRDefault="00A472DF" w:rsidP="00A472D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Trực, Trang</w:t>
            </w:r>
            <w:r w:rsidR="00247B6C">
              <w:rPr>
                <w:rFonts w:ascii="Times New Roman" w:hAnsi="Times New Roman"/>
              </w:rPr>
              <w:t xml:space="preserve"> </w:t>
            </w:r>
            <w:r w:rsidR="00EE34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0E0A9F7D" w14:textId="366B6A1F" w:rsidR="00F52112" w:rsidRPr="00082E0D" w:rsidRDefault="00F52112" w:rsidP="001E30E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639D0720" w14:textId="46B0862D" w:rsidR="00F52112" w:rsidRPr="00AB6223" w:rsidRDefault="00AB6223" w:rsidP="00A472D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472DF">
              <w:rPr>
                <w:rFonts w:ascii="Times New Roman" w:hAnsi="Times New Roman"/>
              </w:rPr>
              <w:t>Duyên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44B46DC8" w:rsidR="00F52112" w:rsidRPr="00E935F5" w:rsidRDefault="00F52112" w:rsidP="001E30E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797175E2" w14:textId="77777777" w:rsidTr="001112B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29F2C26E" w:rsidR="0086379B" w:rsidRPr="0079368F" w:rsidRDefault="0030326B" w:rsidP="00024493">
            <w:pPr>
              <w:pStyle w:val="Normal1"/>
              <w:spacing w:line="288" w:lineRule="auto"/>
            </w:pPr>
            <w:r>
              <w:rPr>
                <w:b/>
                <w:szCs w:val="28"/>
              </w:rPr>
              <w:t xml:space="preserve">- </w:t>
            </w:r>
            <w:r w:rsidRPr="00EB5D8F">
              <w:rPr>
                <w:b/>
                <w:szCs w:val="28"/>
              </w:rPr>
              <w:t>1</w:t>
            </w:r>
            <w:r>
              <w:rPr>
                <w:b/>
                <w:szCs w:val="28"/>
              </w:rPr>
              <w:t>6</w:t>
            </w:r>
            <w:r w:rsidRPr="00EB5D8F">
              <w:rPr>
                <w:b/>
                <w:szCs w:val="28"/>
              </w:rPr>
              <w:t>h</w:t>
            </w:r>
            <w:r>
              <w:rPr>
                <w:b/>
                <w:szCs w:val="28"/>
              </w:rPr>
              <w:t>30</w:t>
            </w:r>
            <w:r w:rsidRPr="00EB5D8F">
              <w:rPr>
                <w:b/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5D703C">
              <w:rPr>
                <w:szCs w:val="28"/>
              </w:rPr>
              <w:t>Kiểm tra Hồ sơ dân chủ lần 4</w:t>
            </w:r>
            <w:r>
              <w:rPr>
                <w:szCs w:val="28"/>
              </w:rPr>
              <w:t xml:space="preserve"> (BGH + TTCM)</w:t>
            </w:r>
          </w:p>
        </w:tc>
        <w:tc>
          <w:tcPr>
            <w:tcW w:w="2822" w:type="dxa"/>
          </w:tcPr>
          <w:p w14:paraId="73001E80" w14:textId="77777777" w:rsidR="00247B6C" w:rsidRDefault="00247B6C" w:rsidP="00A3789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TA</w:t>
            </w:r>
          </w:p>
          <w:p w14:paraId="4C828745" w14:textId="53C00E08" w:rsidR="000D6893" w:rsidRPr="00A37898" w:rsidRDefault="00D45916" w:rsidP="00A81B28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A81B28">
              <w:rPr>
                <w:rFonts w:ascii="Times New Roman" w:hAnsi="Times New Roman"/>
              </w:rPr>
              <w:t>CN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F47525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35DA6" w:rsidRPr="00C35DA6" w:rsidSect="00BA477B">
      <w:pgSz w:w="16840" w:h="11907" w:orient="landscape" w:code="9"/>
      <w:pgMar w:top="568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493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8A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2F63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67E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E0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B01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55CA"/>
    <w:rsid w:val="000B6483"/>
    <w:rsid w:val="000B6FA9"/>
    <w:rsid w:val="000B7B1F"/>
    <w:rsid w:val="000B7C82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19FD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854"/>
    <w:rsid w:val="00107F6B"/>
    <w:rsid w:val="00110A5B"/>
    <w:rsid w:val="00110ED3"/>
    <w:rsid w:val="001112B2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06D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5DA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7F6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2512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5C7E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D687E"/>
    <w:rsid w:val="001E05B2"/>
    <w:rsid w:val="001E24F9"/>
    <w:rsid w:val="001E2A75"/>
    <w:rsid w:val="001E30EC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B6C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4AB7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26B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46F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5BCC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09E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19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6350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C91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8D7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04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3F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3C4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7E6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1D4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5C1A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186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A56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1D57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21E9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235"/>
    <w:rsid w:val="005D43BD"/>
    <w:rsid w:val="005D4492"/>
    <w:rsid w:val="005D483C"/>
    <w:rsid w:val="005D4CEE"/>
    <w:rsid w:val="005D66A3"/>
    <w:rsid w:val="005D6A69"/>
    <w:rsid w:val="005D6BD6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5B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05F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3FA8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761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946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281"/>
    <w:rsid w:val="006C7A5E"/>
    <w:rsid w:val="006D068B"/>
    <w:rsid w:val="006D06E1"/>
    <w:rsid w:val="006D0FBF"/>
    <w:rsid w:val="006D1E30"/>
    <w:rsid w:val="006D210E"/>
    <w:rsid w:val="006D3017"/>
    <w:rsid w:val="006D3896"/>
    <w:rsid w:val="006D3C59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5CB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C2A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68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68F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0E3E"/>
    <w:rsid w:val="007B1847"/>
    <w:rsid w:val="007B25D9"/>
    <w:rsid w:val="007B3EAD"/>
    <w:rsid w:val="007B4000"/>
    <w:rsid w:val="007B4390"/>
    <w:rsid w:val="007B4735"/>
    <w:rsid w:val="007B4E18"/>
    <w:rsid w:val="007B4FE0"/>
    <w:rsid w:val="007B53AB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69DC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D17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3F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18AE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0F74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6ED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2FC4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1F9F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0D1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3EEE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898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2D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DC0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28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154"/>
    <w:rsid w:val="00AB32C4"/>
    <w:rsid w:val="00AB3B02"/>
    <w:rsid w:val="00AB3B58"/>
    <w:rsid w:val="00AB420A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23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2BF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69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4944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7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4EFA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0283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242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477B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5D2"/>
    <w:rsid w:val="00BF6742"/>
    <w:rsid w:val="00BF6A2C"/>
    <w:rsid w:val="00BF6A49"/>
    <w:rsid w:val="00BF6C52"/>
    <w:rsid w:val="00BF6C75"/>
    <w:rsid w:val="00BF6E05"/>
    <w:rsid w:val="00BF6F58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6EA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E02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3DD"/>
    <w:rsid w:val="00C83779"/>
    <w:rsid w:val="00C8389F"/>
    <w:rsid w:val="00C841DF"/>
    <w:rsid w:val="00C84738"/>
    <w:rsid w:val="00C8477A"/>
    <w:rsid w:val="00C847C1"/>
    <w:rsid w:val="00C84905"/>
    <w:rsid w:val="00C84A59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999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7D2"/>
    <w:rsid w:val="00CD5877"/>
    <w:rsid w:val="00CD6160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58C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36916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16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B6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DEB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5BB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AB5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5842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4A2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4CF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4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1F08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087A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525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112"/>
    <w:rsid w:val="00F525BF"/>
    <w:rsid w:val="00F52730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1CE4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DAA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A7F5E"/>
    <w:rsid w:val="00FB00DC"/>
    <w:rsid w:val="00FB1242"/>
    <w:rsid w:val="00FB190B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1EF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BodyText">
    <w:name w:val="Body Text"/>
    <w:basedOn w:val="Normal"/>
    <w:link w:val="BodyTextChar"/>
    <w:uiPriority w:val="99"/>
    <w:rsid w:val="001637F6"/>
    <w:pPr>
      <w:jc w:val="center"/>
    </w:pPr>
    <w:rPr>
      <w:rFonts w:ascii=".VnTimeH" w:hAnsi=".VnTimeH"/>
      <w:b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rsid w:val="001637F6"/>
    <w:rPr>
      <w:rFonts w:ascii=".VnTimeH" w:hAnsi=".VnTimeH"/>
      <w:b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6777-1434-4907-B591-D3010F21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321</cp:revision>
  <cp:lastPrinted>2021-02-28T09:00:00Z</cp:lastPrinted>
  <dcterms:created xsi:type="dcterms:W3CDTF">2023-11-26T10:41:00Z</dcterms:created>
  <dcterms:modified xsi:type="dcterms:W3CDTF">2024-05-12T08:02:00Z</dcterms:modified>
</cp:coreProperties>
</file>