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152400</wp:posOffset>
                      </wp:positionV>
                      <wp:extent cx="1212850" cy="6985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152400</wp:posOffset>
                      </wp:positionV>
                      <wp:extent cx="1212850" cy="6985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850" cy="69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19/02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26/02/2024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rHeight w:val="658.94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359374999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CC: Giới thiệu sách “</w:t>
            </w: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Chủ đề Tết”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Tú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nền nếp chuyên môn, VS, BT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Đinh 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0" w:space="0" w:sz="5" w:val="dotted"/>
              <w:left w:color="000000" w:space="0" w:sz="5" w:val="single"/>
              <w:bottom w:color="000000" w:space="0" w:sz="5" w:val="dotted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Hà Thu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KTnề nếp chuyên môn, VS, BT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Hải Linh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 tải GA tuần 25 lên phần mềm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7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Bùi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Tổng vệ sinh cuối tuần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23.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TTCM nộp sổ SHCM tuần 22, sổ Chủ nhiệm lên PM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GV, HS 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Thực hiện nhiệm vụ theo chỉ đạo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và HS được phân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A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uHZM2tO8eJJ/5vyuLSUkTUXQA==">CgMxLjA4AHIhMXJtbGRLUW5QM3JnZGduWTNVWGtOdTZua0VlRXY5bzlq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