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6/2024 (TỪ NGÀY 24/6/2024 ĐẾN NGÀY 29/6/2024)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chuyên môn giáo viên. Chuyên đề: Quản lý cảm xúc cá nhân.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môn Tiếng Anh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chuyên sâu tại TTCT Quận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chuyên môn giáo viên. Chuyên đề: Quản lý cảm xúc cá nhân.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-Đôn đốc vệ sinh các tổ, bộ phận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hoàn thiện treo tranh các khoang cầu thang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tuyên dương, khen thưởng GĐ tiêu biểu.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chuyên sâu tại TTCT Quận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chuyên môn giáo viên. Chuyên đề: Quản lý cảm xúc cá nhân.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7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hrLhi8pj9nbhjs3/b3GAzulzg==">CgMxLjA4AHIhMUdLUnJPdFc0ell1UVktZDF1cERCR2I1bko2ejJwam1F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