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5/2023 (TỪ NGÀY 15/5 ĐẾN NGÀY 20/5/2023)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5675008445727"/>
        <w:gridCol w:w="1089.2059392947167"/>
        <w:gridCol w:w="679.1519386190588"/>
        <w:gridCol w:w="2306.553753800577"/>
        <w:gridCol w:w="2075.8983784205193"/>
        <w:gridCol w:w="2088.7125659416333"/>
        <w:gridCol w:w="2088.7125659416333"/>
        <w:gridCol w:w="2344.9963163639195"/>
        <w:gridCol w:w="2344.9963163639195"/>
        <w:tblGridChange w:id="0">
          <w:tblGrid>
            <w:gridCol w:w="512.5675008445727"/>
            <w:gridCol w:w="1089.2059392947167"/>
            <w:gridCol w:w="679.1519386190588"/>
            <w:gridCol w:w="2306.553753800577"/>
            <w:gridCol w:w="2075.8983784205193"/>
            <w:gridCol w:w="2088.7125659416333"/>
            <w:gridCol w:w="2088.7125659416333"/>
            <w:gridCol w:w="2344.9963163639195"/>
            <w:gridCol w:w="2344.99631636391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xét duyệt giải thưởng “Nhà giáo Long Biên tâm huyết sáng tạo” tại MN Đô thị Việt Hưng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khánh thành và gắn biển công trình cấp Quận - Trường mầm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non Nguyệt Quế  và Công trình vườn hoa Ngọc Thuỵ chào mừng kỷ niệm 20 năm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lập Quận Long Biên tại trường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xét duyệt giải thưởng “Nhà giáo Long Biên tâm huyết sáng tạo” tại THCS Long Biên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khánh thành và gắn biển công trình cấp Quận -Trường mầm non Nguyệt Quế  và Công trình vườn hoa Ngọc Thuỵ chào mừng kỷ niệm 20 năm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lập Quận Long Biên tại trường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cho lễ khánh thành và gắn biển công trình cấp Quận tại trường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-Tổ chức lễ khánh thành và gắn biển công trình cấp Quận -Trường mầm non Nguyệt Quế  và Công trình vườn hoa Ngọc Thuỵ chào mừng kỷ niệm 20 năm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lập Quận Long Biên tại trường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hội nghị xét duyệt giải thưởng “Nhà giáo Long Biên tâm huyết sáng tạo” tại THCS Long Biên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6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JyvCizA8H5sDOzAmfqXFEhfkQ==">CgMxLjA4AHIhMWFBY1dGM0NJclp1VzdxY3Q4a0wweUN4MlV2Q2wxcGNC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