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4/2024 (TỪ NGÀY 15/04/2024 ĐẾN NGÀY 20/04/2024)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30"/>
        <w:gridCol w:w="226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30"/>
            <w:gridCol w:w="226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(20/04)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giỗ tổ hùng vương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giỗ tổ hùng vương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tiệc Buffet tháng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giỗ tổ hùng vương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B2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giỗ tổ hùng vương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Tiếng anh liên kết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công tác chủ nhiệm lớp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ăn lớp D3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giỗ tổ hùng vương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giờ ăn lớp Nhà Trẻ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 tổ chuyên môn lên ý tưởng vẽ tranh tham gia LHCCVK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báo cáo quý 1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Phân công giáo viên hoàn thiện sân tập thể dục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lễ giỗ tổ hùng vương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chiều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2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C5pvWyk7Ob/3d9ZavjomUfo2g==">CgMxLjA4AHIhMUJGenVoNVVJRm1BN05xWndvWkx2OUxxTjJvX1hUNzRy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