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</w:pPr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Các</w:t>
      </w:r>
      <w:proofErr w:type="spellEnd"/>
      <w:r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bookmarkStart w:id="0" w:name="_GoBack"/>
      <w:bookmarkEnd w:id="0"/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bước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chuẩn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bị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trước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khi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thiết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kế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giáo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án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điện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tử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dành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cho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người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mới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bắt</w:t>
      </w:r>
      <w:proofErr w:type="spellEnd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FE4238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đầu</w:t>
      </w:r>
      <w:proofErr w:type="spellEnd"/>
    </w:p>
    <w:p w:rsidR="00FE4238" w:rsidRPr="00FE4238" w:rsidRDefault="00FE4238" w:rsidP="00FE4238">
      <w:pPr>
        <w:shd w:val="clear" w:color="auto" w:fill="F4F4F4"/>
        <w:spacing w:after="0" w:line="240" w:lineRule="auto"/>
        <w:rPr>
          <w:rFonts w:ascii="Arial" w:eastAsia="Times New Roman" w:hAnsi="Arial" w:cs="Arial"/>
          <w:caps/>
          <w:color w:val="212529"/>
          <w:sz w:val="24"/>
          <w:szCs w:val="24"/>
        </w:rPr>
      </w:pPr>
      <w:r w:rsidRPr="00FE4238">
        <w:rPr>
          <w:rFonts w:ascii="Arial" w:eastAsia="Times New Roman" w:hAnsi="Arial" w:cs="Arial"/>
          <w:caps/>
          <w:color w:val="212529"/>
          <w:sz w:val="24"/>
          <w:szCs w:val="24"/>
        </w:rPr>
        <w:t>19/10/2020 12:06</w:t>
      </w:r>
    </w:p>
    <w:p w:rsidR="00FE4238" w:rsidRPr="00FE4238" w:rsidRDefault="00FE4238" w:rsidP="00FE423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E4238">
        <w:rPr>
          <w:rFonts w:ascii="Arial" w:eastAsia="Times New Roman" w:hAnsi="Arial" w:cs="Arial"/>
          <w:noProof/>
          <w:color w:val="212529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giao-an-dien-tu-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CC616" id="Rectangle 1" o:spid="_x0000_s1026" alt="giao-an-dien-tu-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st&#10;QiXDAgAA0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ví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von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giống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như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tấm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bản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đồ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giúp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viên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hướng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dẫn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người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nên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như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thế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nào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để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đạt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hiệu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quả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tốt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nhất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Tuy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vậy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làm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thế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nào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để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thiết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hay,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hấp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dẫn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phù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hợp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với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mục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tiêu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người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thì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không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phải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ai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cũng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biết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1"/>
        <w:rPr>
          <w:rFonts w:ascii="var(--webfont)" w:eastAsia="Times New Roman" w:hAnsi="var(--webfont)" w:cs="Arial"/>
          <w:color w:val="212529"/>
          <w:sz w:val="36"/>
          <w:szCs w:val="36"/>
        </w:rPr>
      </w:pP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tử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và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bài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giảng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tử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proofErr w:type="gram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có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 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gì</w:t>
      </w:r>
      <w:proofErr w:type="spellEnd"/>
      <w:proofErr w:type="gram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khác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nhau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?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var(--webfont)" w:eastAsia="Times New Roman" w:hAnsi="var(--webfont)" w:cs="Arial"/>
          <w:color w:val="212529"/>
          <w:sz w:val="27"/>
          <w:szCs w:val="27"/>
        </w:rPr>
      </w:pP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là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gì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?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Theo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“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Những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vấn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chung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đổi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mới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dục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THCS -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môn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Tin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” do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Bộ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dục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phát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hành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khái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niệm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định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nghĩa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: </w:t>
      </w:r>
      <w:proofErr w:type="gram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“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proofErr w:type="gram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truyền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thống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của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nhưng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vi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–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truyền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thống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nhưng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lưu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trữ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ở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”.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truyền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thống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phát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huy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mạnh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nghệ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tin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trong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việc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trình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hình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nội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dung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hiểu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rằng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bản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thiết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cụ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toàn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bộ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hoạch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hoạt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động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của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lớp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Toàn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bộ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hoạt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động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đã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số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hóa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nội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dung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bằng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cách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minh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từ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dữ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phương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(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trò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chơi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hình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ảnh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video, gif…)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cách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trực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quan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cấu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trúc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chặt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chẽ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logic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của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var(--webfont)" w:eastAsia="Times New Roman" w:hAnsi="var(--webfont)" w:cs="Arial"/>
          <w:color w:val="212529"/>
          <w:sz w:val="27"/>
          <w:szCs w:val="27"/>
        </w:rPr>
      </w:pP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và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bài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giảng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có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gì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khác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nhau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?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proofErr w:type="gram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 hay</w:t>
      </w:r>
      <w:proofErr w:type="gram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còn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gọi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E-Learning.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hiểu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rằng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hình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lớp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số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hóa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nội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dung qua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dữ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phương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(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hình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ảnh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video,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âm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proofErr w:type="gram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thanh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..</w:t>
      </w:r>
      <w:proofErr w:type="gram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)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Từ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hai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khái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niệm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thấy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rằng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hợp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nhỏ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thành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Hay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nói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cách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phần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nhỏ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nằm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ở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trong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của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ở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trong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của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sắp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xếp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theo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cấu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trúc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nhất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định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logic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từ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cao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xuống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thấp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từ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mặt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triển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khai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nội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dung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lẫn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thiết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Điều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này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chỉ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giúp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lẫn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thẩm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mỹ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còn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giúp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dễ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dàng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tiếp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tốt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1"/>
        <w:rPr>
          <w:rFonts w:ascii="var(--webfont)" w:eastAsia="Times New Roman" w:hAnsi="var(--webfont)" w:cs="Arial"/>
          <w:color w:val="212529"/>
          <w:sz w:val="36"/>
          <w:szCs w:val="36"/>
        </w:rPr>
      </w:pPr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lastRenderedPageBreak/>
        <w:t xml:space="preserve">4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bước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chuẩn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bị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trước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khi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soạn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36"/>
          <w:szCs w:val="36"/>
        </w:rPr>
        <w:t>tử</w:t>
      </w:r>
      <w:proofErr w:type="spellEnd"/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var(--webfont)" w:eastAsia="Times New Roman" w:hAnsi="var(--webfont)" w:cs="Arial"/>
          <w:color w:val="212529"/>
          <w:sz w:val="27"/>
          <w:szCs w:val="27"/>
        </w:rPr>
      </w:pPr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1.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Nghiên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cứu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đối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tượng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học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tập</w:t>
      </w:r>
      <w:proofErr w:type="spellEnd"/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đầu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nghiên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cứu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đối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cũng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rất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nhiều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chủ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quan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bỏ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qua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này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Nếu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như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thực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sự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hiểu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kỹ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người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thì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sao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soạn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khớp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với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mục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tiêu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đối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với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người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đây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?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hãy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tự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đặt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trả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lời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số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câu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hỏi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sau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tìm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hiểu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đối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người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nhé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!</w:t>
      </w:r>
    </w:p>
    <w:p w:rsidR="00FE4238" w:rsidRPr="00FE4238" w:rsidRDefault="00FE4238" w:rsidP="00FE423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Người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độ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tuổi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bao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nhiêu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?</w:t>
      </w:r>
    </w:p>
    <w:p w:rsidR="00FE4238" w:rsidRPr="00FE4238" w:rsidRDefault="00FE4238" w:rsidP="00FE423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Trình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độ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vấn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cao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?</w:t>
      </w:r>
    </w:p>
    <w:p w:rsidR="00FE4238" w:rsidRPr="00FE4238" w:rsidRDefault="00FE4238" w:rsidP="00FE423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Mục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tiêu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mong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muốn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xong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gì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?</w:t>
      </w:r>
    </w:p>
    <w:p w:rsidR="00FE4238" w:rsidRPr="00FE4238" w:rsidRDefault="00FE4238" w:rsidP="00FE423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Thời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gian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khóa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diễn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ra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trong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vòng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bao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lâu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?</w:t>
      </w:r>
    </w:p>
    <w:p w:rsidR="00FE4238" w:rsidRPr="00FE4238" w:rsidRDefault="00FE4238" w:rsidP="00FE423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sở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thích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gì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đặc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biệt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?</w:t>
      </w:r>
    </w:p>
    <w:p w:rsidR="00FE4238" w:rsidRPr="00FE4238" w:rsidRDefault="00FE4238" w:rsidP="00FE4238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tích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cực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/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nghiêm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túc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trong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tập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?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càng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đặt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trả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lời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càng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nhiều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câu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hỏi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sẽ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càng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hiểu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đối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người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chỉ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những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căn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cứ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quý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giúp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nhìn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được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đâu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điểm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mấu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chốt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những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phương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thiết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cũng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như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phương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pháp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tiếp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cận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sao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phù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hợp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var(--webfont)" w:eastAsia="Times New Roman" w:hAnsi="var(--webfont)" w:cs="Arial"/>
          <w:color w:val="212529"/>
          <w:sz w:val="27"/>
          <w:szCs w:val="27"/>
        </w:rPr>
      </w:pPr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2.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Phác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thảo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kế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hoạch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giảng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dạy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bằng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sơ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đồ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tư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duy</w:t>
      </w:r>
      <w:proofErr w:type="spellEnd"/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Sau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nghiên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cứu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kỹ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càng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đối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cơ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bản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đã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nhìn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khái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quát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đối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tiếp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theo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cần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sơ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đồ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duy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Ở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này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sẽ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thảo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phân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bổ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những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kiến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sẽ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trong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toàn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bộ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khóa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tốt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khâu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này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sẽ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cái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nhìn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tổng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quát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toàn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bộ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khóa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: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kiến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kiến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sau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?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truyền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đạt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tin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trong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E-Learning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như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proofErr w:type="gram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 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để</w:t>
      </w:r>
      <w:proofErr w:type="spellEnd"/>
      <w:proofErr w:type="gram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người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nắm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bắt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kiến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tốt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nhất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?....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var(--webfont)" w:eastAsia="Times New Roman" w:hAnsi="var(--webfont)" w:cs="Arial"/>
          <w:color w:val="212529"/>
          <w:sz w:val="27"/>
          <w:szCs w:val="27"/>
        </w:rPr>
      </w:pPr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3. Thu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thập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tài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liệu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giảng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dạy</w:t>
      </w:r>
      <w:proofErr w:type="spellEnd"/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việc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tiếp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theo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cần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sau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sơ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đồ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duy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Một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số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website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giúp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đến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như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: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Kho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dạy</w:t>
      </w:r>
      <w:proofErr w:type="spellEnd"/>
    </w:p>
    <w:p w:rsidR="00FE4238" w:rsidRPr="00FE4238" w:rsidRDefault="00FE4238" w:rsidP="00FE4238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E4238">
        <w:rPr>
          <w:rFonts w:ascii="Arial" w:eastAsia="Times New Roman" w:hAnsi="Arial" w:cs="Arial"/>
          <w:color w:val="212529"/>
          <w:sz w:val="24"/>
          <w:szCs w:val="24"/>
        </w:rPr>
        <w:t>Violet: </w:t>
      </w:r>
      <w:hyperlink r:id="rId5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https://baigiang.violet.vn/</w:t>
        </w:r>
      </w:hyperlink>
    </w:p>
    <w:p w:rsidR="00FE4238" w:rsidRPr="00FE4238" w:rsidRDefault="00FE4238" w:rsidP="00FE4238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Mãi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: </w:t>
      </w:r>
      <w:hyperlink r:id="rId6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https://hocmai.vn/kho-tai-lieu/</w:t>
        </w:r>
      </w:hyperlink>
    </w:p>
    <w:p w:rsidR="00FE4238" w:rsidRPr="00FE4238" w:rsidRDefault="00FE4238" w:rsidP="00FE4238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Tài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: </w:t>
      </w:r>
      <w:hyperlink r:id="rId7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http://www.tailieugiangday.com/trang-chu.htm</w:t>
        </w:r>
      </w:hyperlink>
    </w:p>
    <w:p w:rsidR="00FE4238" w:rsidRPr="00FE4238" w:rsidRDefault="00FE4238" w:rsidP="00FE4238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Edulive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: </w:t>
      </w:r>
      <w:hyperlink r:id="rId8" w:tgtFrame="_blank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https://edulive.net/</w:t>
        </w:r>
      </w:hyperlink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lastRenderedPageBreak/>
        <w:t>Ngoài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tham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khảo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website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của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Bộ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Dục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để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nhật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thêm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những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kiến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thức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đề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mới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nhất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nhé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!</w:t>
      </w:r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br/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Kho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hình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ảnh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4"/>
          <w:szCs w:val="24"/>
        </w:rPr>
        <w:t>, video</w:t>
      </w:r>
    </w:p>
    <w:p w:rsidR="00FE4238" w:rsidRPr="00FE4238" w:rsidRDefault="00FE4238" w:rsidP="00FE4238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Mạng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xã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hội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hình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ảnh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 xml:space="preserve"> Pinterest: </w:t>
      </w:r>
      <w:hyperlink r:id="rId9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https://www.pinterest.com/</w:t>
        </w:r>
      </w:hyperlink>
    </w:p>
    <w:p w:rsidR="00FE4238" w:rsidRPr="00FE4238" w:rsidRDefault="00FE4238" w:rsidP="00FE4238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Freepik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: </w:t>
      </w:r>
      <w:hyperlink r:id="rId10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https://www.freepik.com/</w:t>
        </w:r>
      </w:hyperlink>
    </w:p>
    <w:p w:rsidR="00FE4238" w:rsidRPr="00FE4238" w:rsidRDefault="00FE4238" w:rsidP="00FE4238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FE4238">
        <w:rPr>
          <w:rFonts w:ascii="Arial" w:eastAsia="Times New Roman" w:hAnsi="Arial" w:cs="Arial"/>
          <w:color w:val="212529"/>
          <w:sz w:val="24"/>
          <w:szCs w:val="24"/>
        </w:rPr>
        <w:t>Youtube</w:t>
      </w:r>
      <w:proofErr w:type="spellEnd"/>
      <w:r w:rsidRPr="00FE4238">
        <w:rPr>
          <w:rFonts w:ascii="Arial" w:eastAsia="Times New Roman" w:hAnsi="Arial" w:cs="Arial"/>
          <w:color w:val="212529"/>
          <w:sz w:val="24"/>
          <w:szCs w:val="24"/>
        </w:rPr>
        <w:t>: </w:t>
      </w:r>
      <w:hyperlink r:id="rId11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https://www.youtube.com/</w:t>
        </w:r>
      </w:hyperlink>
    </w:p>
    <w:p w:rsidR="00FE4238" w:rsidRPr="00FE4238" w:rsidRDefault="00FE4238" w:rsidP="00FE4238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FE4238">
        <w:rPr>
          <w:rFonts w:ascii="Arial" w:eastAsia="Times New Roman" w:hAnsi="Arial" w:cs="Arial"/>
          <w:color w:val="212529"/>
          <w:sz w:val="24"/>
          <w:szCs w:val="24"/>
        </w:rPr>
        <w:t>Purple Planet Music: </w:t>
      </w:r>
      <w:hyperlink r:id="rId12" w:history="1">
        <w:r w:rsidRPr="00FE423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https://www.purple-planet.com/</w:t>
        </w:r>
      </w:hyperlink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còn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rất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nhiều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website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cung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cấp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nhiều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cũng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như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hỗ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trợ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nữa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 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outlineLvl w:val="2"/>
        <w:rPr>
          <w:rFonts w:ascii="var(--webfont)" w:eastAsia="Times New Roman" w:hAnsi="var(--webfont)" w:cs="Arial"/>
          <w:color w:val="212529"/>
          <w:sz w:val="27"/>
          <w:szCs w:val="27"/>
        </w:rPr>
      </w:pPr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4.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Lựa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chọn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công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cụ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soạn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giáo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án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điện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tử</w:t>
      </w:r>
      <w:proofErr w:type="spellEnd"/>
      <w:r w:rsidRPr="00FE4238">
        <w:rPr>
          <w:rFonts w:ascii="var(--webfont)" w:eastAsia="Times New Roman" w:hAnsi="var(--webfont)" w:cs="Arial"/>
          <w:b/>
          <w:bCs/>
          <w:color w:val="212529"/>
          <w:sz w:val="27"/>
          <w:szCs w:val="27"/>
        </w:rPr>
        <w:t> </w:t>
      </w:r>
    </w:p>
    <w:p w:rsidR="00FE4238" w:rsidRPr="00FE4238" w:rsidRDefault="00FE4238" w:rsidP="00FE4238">
      <w:pPr>
        <w:shd w:val="clear" w:color="auto" w:fill="F4F4F4"/>
        <w:spacing w:before="100" w:beforeAutospacing="1" w:after="100" w:afterAutospacing="1" w:line="240" w:lineRule="auto"/>
        <w:rPr>
          <w:rFonts w:ascii="var(--webfont)" w:eastAsia="Times New Roman" w:hAnsi="var(--webfont)" w:cs="Arial"/>
          <w:color w:val="212529"/>
          <w:sz w:val="24"/>
          <w:szCs w:val="24"/>
        </w:rPr>
      </w:pP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Sau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đã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nghiên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cứu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đối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tượng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học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tập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phác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thảo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hoạch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tìm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nguồn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liệu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dạy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thì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bước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tiếp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theo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cần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nghiên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cứu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lựa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chọn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cụ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soạn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điện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tử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 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rồi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bắt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tay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vào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thiết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.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ưu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tiên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lựa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chọn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những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cụ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soạn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giáo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sẵn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template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lớn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bởi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nó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không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chỉ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giúp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thiết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kế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nhanh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,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dễ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dàng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hơn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mà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lại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làm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tăng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tính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thẩm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mỹ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cho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bài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giảng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nữa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 xml:space="preserve"> </w:t>
      </w:r>
      <w:proofErr w:type="spellStart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đấy</w:t>
      </w:r>
      <w:proofErr w:type="spellEnd"/>
      <w:r w:rsidRPr="00FE4238">
        <w:rPr>
          <w:rFonts w:ascii="var(--webfont)" w:eastAsia="Times New Roman" w:hAnsi="var(--webfont)" w:cs="Arial"/>
          <w:color w:val="212529"/>
          <w:sz w:val="24"/>
          <w:szCs w:val="24"/>
        </w:rPr>
        <w:t>. </w:t>
      </w:r>
    </w:p>
    <w:p w:rsidR="00AB371B" w:rsidRDefault="00AB371B"/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webfon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5D8F"/>
    <w:multiLevelType w:val="multilevel"/>
    <w:tmpl w:val="E88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14DFA"/>
    <w:multiLevelType w:val="multilevel"/>
    <w:tmpl w:val="543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B36AD"/>
    <w:multiLevelType w:val="multilevel"/>
    <w:tmpl w:val="82E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38"/>
    <w:rsid w:val="00AB371B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E874"/>
  <w15:chartTrackingRefBased/>
  <w15:docId w15:val="{4ECF5ED5-23CF-4C9E-BE4B-97F17A2A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4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4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4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42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42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-overline">
    <w:name w:val="p-overline"/>
    <w:basedOn w:val="Normal"/>
    <w:rsid w:val="00FE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escription">
    <w:name w:val="post-description"/>
    <w:basedOn w:val="Normal"/>
    <w:rsid w:val="00FE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2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4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live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ilieugiangday.com/trang-chu.htm" TargetMode="External"/><Relationship Id="rId12" Type="http://schemas.openxmlformats.org/officeDocument/2006/relationships/hyperlink" Target="https://www.purple-plan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cmai.vn/kho-tai-lieu/" TargetMode="External"/><Relationship Id="rId11" Type="http://schemas.openxmlformats.org/officeDocument/2006/relationships/hyperlink" Target="https://www.youtube.com/" TargetMode="External"/><Relationship Id="rId5" Type="http://schemas.openxmlformats.org/officeDocument/2006/relationships/hyperlink" Target="https://baigiang.violet.vn/" TargetMode="External"/><Relationship Id="rId10" Type="http://schemas.openxmlformats.org/officeDocument/2006/relationships/hyperlink" Target="https://www.freep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2024-03-20T03:02:00Z</dcterms:created>
  <dcterms:modified xsi:type="dcterms:W3CDTF">2024-03-20T03:03:00Z</dcterms:modified>
</cp:coreProperties>
</file>