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3"/>
          <w:szCs w:val="23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>BÀI TUYÊN TRUYỀN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3"/>
          <w:szCs w:val="23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>PHÒNG CHỐNG TAI NẠN ĐUỐI NƯỚC Ở TRẺ EM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3"/>
          <w:szCs w:val="23"/>
        </w:rPr>
      </w:pPr>
      <w:r>
        <w:rPr>
          <w:color w:val="333333"/>
          <w:sz w:val="20"/>
          <w:szCs w:val="20"/>
        </w:rPr>
        <w:t> 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rPr>
          <w:color w:val="161616"/>
          <w:sz w:val="23"/>
          <w:szCs w:val="23"/>
        </w:rPr>
      </w:pP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thưa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trong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bậc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phụ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huynh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quý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!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tỉnh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…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bỏng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Nguyên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>: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Cho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tai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chum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giếng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bồn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lặn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>,...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Strong"/>
          <w:color w:val="000000"/>
          <w:sz w:val="28"/>
          <w:szCs w:val="28"/>
          <w:shd w:val="clear" w:color="auto" w:fill="FFFFFF"/>
        </w:rPr>
        <w:t>tai</w:t>
      </w:r>
      <w:proofErr w:type="gram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>: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giếng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coi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Xử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lí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gặp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Strong"/>
          <w:color w:val="000000"/>
          <w:sz w:val="28"/>
          <w:szCs w:val="28"/>
          <w:shd w:val="clear" w:color="auto" w:fill="FFFFFF"/>
        </w:rPr>
        <w:t>tai</w:t>
      </w:r>
      <w:proofErr w:type="gram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>: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kéo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dai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túm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kéo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>…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nằm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thoáng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tỉnh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ngực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bẹn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bắt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+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nằm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nghiêng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thoát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ra.</w:t>
      </w:r>
      <w:proofErr w:type="spellEnd"/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Cởi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ướt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…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3"/>
          <w:szCs w:val="23"/>
        </w:rPr>
      </w:pP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nên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tránh</w:t>
      </w:r>
      <w:proofErr w:type="spellEnd"/>
      <w:r>
        <w:rPr>
          <w:color w:val="333333"/>
          <w:sz w:val="28"/>
          <w:szCs w:val="28"/>
        </w:rPr>
        <w:t xml:space="preserve"> tai </w:t>
      </w:r>
      <w:proofErr w:type="spellStart"/>
      <w:r>
        <w:rPr>
          <w:color w:val="333333"/>
          <w:sz w:val="28"/>
          <w:szCs w:val="28"/>
        </w:rPr>
        <w:t>nạn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nước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rất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thầy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giáo</w:t>
      </w:r>
      <w:proofErr w:type="gramStart"/>
      <w:r>
        <w:rPr>
          <w:color w:val="333333"/>
          <w:sz w:val="28"/>
          <w:szCs w:val="28"/>
        </w:rPr>
        <w:t>,các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bậc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tâm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nữa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vấn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tránh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rủi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tiếc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tai </w:t>
      </w:r>
      <w:proofErr w:type="spellStart"/>
      <w:r>
        <w:rPr>
          <w:color w:val="333333"/>
          <w:sz w:val="28"/>
          <w:szCs w:val="28"/>
        </w:rPr>
        <w:t>nạn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nước</w:t>
      </w:r>
      <w:proofErr w:type="spellEnd"/>
      <w:r>
        <w:rPr>
          <w:color w:val="333333"/>
          <w:sz w:val="28"/>
          <w:szCs w:val="28"/>
        </w:rPr>
        <w:t>.</w:t>
      </w:r>
    </w:p>
    <w:p w:rsidR="009867A8" w:rsidRDefault="009867A8" w:rsidP="009867A8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> </w:t>
      </w:r>
    </w:p>
    <w:p w:rsidR="00E626FE" w:rsidRDefault="00E626FE"/>
    <w:sectPr w:rsidR="00E62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A8"/>
    <w:rsid w:val="009867A8"/>
    <w:rsid w:val="00E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74C26-3577-4042-8B7E-9A22A0F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2024-04-25T08:57:00Z</dcterms:created>
  <dcterms:modified xsi:type="dcterms:W3CDTF">2024-04-25T09:01:00Z</dcterms:modified>
</cp:coreProperties>
</file>