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2E6" w:rsidRPr="00222CA2" w:rsidRDefault="00222CA2" w:rsidP="000D52E6">
      <w:pPr>
        <w:spacing w:before="120"/>
        <w:rPr>
          <w:b/>
        </w:rPr>
      </w:pPr>
      <w:r>
        <w:rPr>
          <w:b/>
        </w:rPr>
        <w:t xml:space="preserve">    </w:t>
      </w:r>
      <w:r w:rsidR="000D52E6" w:rsidRPr="00222CA2">
        <w:rPr>
          <w:b/>
        </w:rPr>
        <w:t>SỞ GIÁO DỤC VÀ ĐÀO TẠO HÀ NỘI</w:t>
      </w:r>
    </w:p>
    <w:p w:rsidR="000D52E6" w:rsidRPr="00222CA2" w:rsidRDefault="00222CA2" w:rsidP="000D52E6">
      <w:pPr>
        <w:spacing w:before="120"/>
      </w:pPr>
      <w:r w:rsidRPr="00222CA2">
        <w:rPr>
          <w:noProof/>
          <w:lang w:val="vi-VN" w:eastAsia="vi-VN"/>
        </w:rPr>
        <mc:AlternateContent>
          <mc:Choice Requires="wps">
            <w:drawing>
              <wp:anchor distT="0" distB="0" distL="114300" distR="114300" simplePos="0" relativeHeight="251660288" behindDoc="0" locked="0" layoutInCell="1" allowOverlap="1" wp14:anchorId="3433E4E9" wp14:editId="45E1878D">
                <wp:simplePos x="0" y="0"/>
                <wp:positionH relativeFrom="column">
                  <wp:posOffset>298450</wp:posOffset>
                </wp:positionH>
                <wp:positionV relativeFrom="paragraph">
                  <wp:posOffset>10795</wp:posOffset>
                </wp:positionV>
                <wp:extent cx="22860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85pt" to="20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k3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"/>
            </w:pict>
          </mc:Fallback>
        </mc:AlternateContent>
      </w:r>
    </w:p>
    <w:p w:rsidR="000D52E6" w:rsidRPr="00222CA2" w:rsidRDefault="000D52E6" w:rsidP="00222CA2">
      <w:pPr>
        <w:ind w:left="-180" w:right="68"/>
        <w:jc w:val="center"/>
        <w:rPr>
          <w:b/>
          <w:bCs/>
        </w:rPr>
      </w:pPr>
      <w:r w:rsidRPr="00222CA2">
        <w:rPr>
          <w:b/>
          <w:bCs/>
        </w:rPr>
        <w:t>HƯỚNG DẪN HOẠT ĐỘNG CHUYÊN MÔN</w:t>
      </w:r>
    </w:p>
    <w:p w:rsidR="000D52E6" w:rsidRPr="003F6928" w:rsidRDefault="000D52E6" w:rsidP="00222CA2">
      <w:pPr>
        <w:ind w:right="68"/>
        <w:jc w:val="center"/>
        <w:rPr>
          <w:b/>
          <w:bCs/>
          <w:sz w:val="28"/>
          <w:szCs w:val="28"/>
        </w:rPr>
      </w:pPr>
      <w:r w:rsidRPr="00222CA2">
        <w:rPr>
          <w:b/>
          <w:bCs/>
        </w:rPr>
        <w:t>HOẠT ĐỘNG NGOÀI GIỜ LÊN LỚP CẤP THCS</w:t>
      </w:r>
      <w:r w:rsidRPr="003F6928">
        <w:rPr>
          <w:b/>
          <w:bCs/>
          <w:sz w:val="28"/>
          <w:szCs w:val="28"/>
        </w:rPr>
        <w:t xml:space="preserve"> - Năm họ</w:t>
      </w:r>
      <w:r>
        <w:rPr>
          <w:b/>
          <w:bCs/>
          <w:sz w:val="28"/>
          <w:szCs w:val="28"/>
        </w:rPr>
        <w:t>c 2018</w:t>
      </w:r>
      <w:r w:rsidRPr="003F6928">
        <w:rPr>
          <w:b/>
          <w:bCs/>
          <w:sz w:val="28"/>
          <w:szCs w:val="28"/>
        </w:rPr>
        <w:t xml:space="preserve"> </w:t>
      </w:r>
      <w:r>
        <w:rPr>
          <w:b/>
          <w:bCs/>
          <w:sz w:val="28"/>
          <w:szCs w:val="28"/>
        </w:rPr>
        <w:t>– 2019</w:t>
      </w:r>
    </w:p>
    <w:p w:rsidR="000D52E6" w:rsidRDefault="00222CA2" w:rsidP="000D52E6">
      <w:pPr>
        <w:spacing w:before="120"/>
        <w:ind w:firstLine="536"/>
        <w:jc w:val="center"/>
        <w:rPr>
          <w:b/>
          <w:bCs/>
          <w:spacing w:val="-8"/>
        </w:rPr>
      </w:pPr>
      <w:r>
        <w:rPr>
          <w:b/>
          <w:bCs/>
          <w:noProof/>
          <w:spacing w:val="-8"/>
          <w:lang w:val="vi-VN" w:eastAsia="vi-VN"/>
        </w:rPr>
        <mc:AlternateContent>
          <mc:Choice Requires="wps">
            <w:drawing>
              <wp:anchor distT="0" distB="0" distL="114300" distR="114300" simplePos="0" relativeHeight="251661312" behindDoc="0" locked="0" layoutInCell="1" allowOverlap="1">
                <wp:simplePos x="0" y="0"/>
                <wp:positionH relativeFrom="column">
                  <wp:posOffset>2072030</wp:posOffset>
                </wp:positionH>
                <wp:positionV relativeFrom="paragraph">
                  <wp:posOffset>24155</wp:posOffset>
                </wp:positionV>
                <wp:extent cx="2194560" cy="14631"/>
                <wp:effectExtent l="0" t="0" r="15240" b="23495"/>
                <wp:wrapNone/>
                <wp:docPr id="1" name="Straight Connector 1"/>
                <wp:cNvGraphicFramePr/>
                <a:graphic xmlns:a="http://schemas.openxmlformats.org/drawingml/2006/main">
                  <a:graphicData uri="http://schemas.microsoft.com/office/word/2010/wordprocessingShape">
                    <wps:wsp>
                      <wps:cNvCnPr/>
                      <wps:spPr>
                        <a:xfrm flipV="1">
                          <a:off x="0" y="0"/>
                          <a:ext cx="2194560" cy="146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3.15pt,1.9pt" to="335.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" strokecolor="#4579b8 [3044]"/>
            </w:pict>
          </mc:Fallback>
        </mc:AlternateContent>
      </w:r>
    </w:p>
    <w:p w:rsidR="000D52E6" w:rsidRPr="002F1180" w:rsidRDefault="000D52E6" w:rsidP="000D52E6">
      <w:pPr>
        <w:spacing w:before="120"/>
        <w:ind w:firstLine="536"/>
        <w:jc w:val="both"/>
        <w:rPr>
          <w:b/>
          <w:bCs/>
          <w:spacing w:val="-8"/>
          <w:sz w:val="28"/>
          <w:szCs w:val="28"/>
        </w:rPr>
      </w:pPr>
      <w:r w:rsidRPr="002F1180">
        <w:rPr>
          <w:b/>
          <w:iCs/>
          <w:spacing w:val="-6"/>
          <w:sz w:val="28"/>
          <w:szCs w:val="28"/>
        </w:rPr>
        <w:t xml:space="preserve">1. </w:t>
      </w:r>
      <w:r w:rsidRPr="002F1180">
        <w:rPr>
          <w:b/>
          <w:iCs/>
          <w:spacing w:val="-6"/>
          <w:sz w:val="28"/>
          <w:szCs w:val="28"/>
          <w:lang w:val="vi-VN"/>
        </w:rPr>
        <w:t xml:space="preserve">Thực hiện kế hoạch giáo dục </w:t>
      </w:r>
    </w:p>
    <w:p w:rsidR="000D52E6" w:rsidRPr="002F1180" w:rsidRDefault="000D52E6" w:rsidP="000D52E6">
      <w:pPr>
        <w:spacing w:before="120"/>
        <w:ind w:right="-68" w:firstLine="450"/>
        <w:jc w:val="both"/>
        <w:rPr>
          <w:spacing w:val="-2"/>
          <w:sz w:val="28"/>
          <w:szCs w:val="28"/>
          <w:lang w:val="vi-VN"/>
        </w:rPr>
      </w:pPr>
      <w:r w:rsidRPr="002F1180">
        <w:rPr>
          <w:sz w:val="28"/>
          <w:szCs w:val="28"/>
          <w:lang w:val="vi-VN"/>
        </w:rPr>
        <w:t>Việc tổ chức các hoạt động tập thể, hoạt động giáo dục ngoài giờ lên lớp, hoạt động ngoại khóa chuyển mạnh sang hướng hoạt động trải nghiệm sáng tạo; tăng cường tổ chức và quản lí các hoạt động giáo dục kĩ năng sống theo Thông tư số 04/2014/TT-BGDĐT ngày 28/02/2014 ban hành quy định về Quản lý hoạt động giáo dục kĩ năng sống và hoạt động giáo dục ngoài giờ chính khóa</w:t>
      </w:r>
      <w:r w:rsidRPr="002F1180">
        <w:rPr>
          <w:spacing w:val="-2"/>
          <w:sz w:val="28"/>
          <w:szCs w:val="28"/>
          <w:lang w:val="vi-VN"/>
        </w:rPr>
        <w:t>.</w:t>
      </w:r>
      <w:r w:rsidRPr="002F1180">
        <w:rPr>
          <w:sz w:val="28"/>
          <w:szCs w:val="28"/>
          <w:lang w:val="vi-VN"/>
        </w:rPr>
        <w:t xml:space="preserve"> Các trường THCS </w:t>
      </w:r>
      <w:r w:rsidRPr="0016563B">
        <w:rPr>
          <w:sz w:val="28"/>
          <w:szCs w:val="28"/>
          <w:lang w:val="vi-VN"/>
        </w:rPr>
        <w:t>có kế hoạch cụ thể phù hợp</w:t>
      </w:r>
      <w:r w:rsidRPr="002F1180">
        <w:rPr>
          <w:sz w:val="28"/>
          <w:szCs w:val="28"/>
          <w:lang w:val="vi-VN"/>
        </w:rPr>
        <w:t xml:space="preserve"> với điều kiện nhằm nâng cao chất lượng giáo dục đạo đức, hoạt động tập thể cho HS theo các chủ điểm, tham gia đầy đủ và có chất lượng các cuộc thi liên quan đến hoạt động giáo dục để đảm bảo thực hiện mục tiêu giáo dục toàn diện.</w:t>
      </w:r>
    </w:p>
    <w:p w:rsidR="000D52E6" w:rsidRPr="00222CA2" w:rsidRDefault="000D52E6" w:rsidP="000D52E6">
      <w:pPr>
        <w:spacing w:before="120"/>
        <w:ind w:firstLine="402"/>
        <w:jc w:val="both"/>
        <w:rPr>
          <w:spacing w:val="-8"/>
          <w:sz w:val="28"/>
          <w:szCs w:val="28"/>
        </w:rPr>
      </w:pPr>
      <w:r w:rsidRPr="002F1180">
        <w:rPr>
          <w:spacing w:val="-8"/>
          <w:sz w:val="28"/>
          <w:szCs w:val="28"/>
          <w:lang w:val="vi-VN"/>
        </w:rPr>
        <w:t>a) Phân công giáo viên thực hiện các Hoạt động giáo dụ</w:t>
      </w:r>
      <w:r w:rsidR="00222CA2">
        <w:rPr>
          <w:spacing w:val="-8"/>
          <w:sz w:val="28"/>
          <w:szCs w:val="28"/>
          <w:lang w:val="vi-VN"/>
        </w:rPr>
        <w:t>c</w:t>
      </w:r>
    </w:p>
    <w:p w:rsidR="000D52E6" w:rsidRPr="0016563B" w:rsidRDefault="000D52E6" w:rsidP="000D52E6">
      <w:pPr>
        <w:spacing w:before="120"/>
        <w:ind w:firstLine="402"/>
        <w:jc w:val="both"/>
        <w:rPr>
          <w:b/>
          <w:bCs/>
          <w:spacing w:val="-8"/>
          <w:sz w:val="28"/>
          <w:szCs w:val="28"/>
          <w:lang w:val="vi-VN"/>
        </w:rPr>
      </w:pPr>
      <w:r w:rsidRPr="0016563B">
        <w:rPr>
          <w:spacing w:val="-8"/>
          <w:sz w:val="28"/>
          <w:szCs w:val="28"/>
          <w:lang w:val="vi-VN"/>
        </w:rPr>
        <w:t xml:space="preserve">Trong </w:t>
      </w:r>
      <w:r w:rsidR="00877625" w:rsidRPr="00877625">
        <w:rPr>
          <w:spacing w:val="-8"/>
          <w:sz w:val="28"/>
          <w:szCs w:val="28"/>
          <w:lang w:val="vi-VN"/>
        </w:rPr>
        <w:t xml:space="preserve">Kế hoạch giáo dục </w:t>
      </w:r>
      <w:r w:rsidRPr="0016563B">
        <w:rPr>
          <w:spacing w:val="-8"/>
          <w:sz w:val="28"/>
          <w:szCs w:val="28"/>
          <w:lang w:val="vi-VN"/>
        </w:rPr>
        <w:t xml:space="preserve">quy định tại </w:t>
      </w:r>
      <w:r w:rsidR="00877625" w:rsidRPr="00877625">
        <w:rPr>
          <w:spacing w:val="-8"/>
          <w:sz w:val="28"/>
          <w:szCs w:val="28"/>
          <w:lang w:val="vi-VN"/>
        </w:rPr>
        <w:t>Chương trình giáo dục phổ thông</w:t>
      </w:r>
      <w:r w:rsidR="00877625">
        <w:rPr>
          <w:spacing w:val="-8"/>
          <w:sz w:val="28"/>
          <w:szCs w:val="28"/>
          <w:lang w:val="vi-VN"/>
        </w:rPr>
        <w:t xml:space="preserve"> </w:t>
      </w:r>
      <w:r w:rsidRPr="0016563B">
        <w:rPr>
          <w:spacing w:val="-8"/>
          <w:sz w:val="28"/>
          <w:szCs w:val="28"/>
          <w:lang w:val="vi-VN"/>
        </w:rPr>
        <w:t xml:space="preserve">do Bộ </w:t>
      </w:r>
      <w:r w:rsidR="00877625" w:rsidRPr="00877625">
        <w:rPr>
          <w:spacing w:val="-8"/>
          <w:sz w:val="28"/>
          <w:szCs w:val="28"/>
          <w:lang w:val="vi-VN"/>
        </w:rPr>
        <w:t>Giáo dục và Đào tạo (</w:t>
      </w:r>
      <w:r w:rsidRPr="0016563B">
        <w:rPr>
          <w:spacing w:val="-8"/>
          <w:sz w:val="28"/>
          <w:szCs w:val="28"/>
          <w:lang w:val="vi-VN"/>
        </w:rPr>
        <w:t>GDĐT</w:t>
      </w:r>
      <w:r w:rsidR="00877625" w:rsidRPr="00877625">
        <w:rPr>
          <w:spacing w:val="-8"/>
          <w:sz w:val="28"/>
          <w:szCs w:val="28"/>
          <w:lang w:val="vi-VN"/>
        </w:rPr>
        <w:t>)</w:t>
      </w:r>
      <w:r w:rsidRPr="0016563B">
        <w:rPr>
          <w:spacing w:val="-8"/>
          <w:sz w:val="28"/>
          <w:szCs w:val="28"/>
          <w:lang w:val="vi-VN"/>
        </w:rPr>
        <w:t xml:space="preserve"> ban hành, các </w:t>
      </w:r>
      <w:r w:rsidRPr="00877625">
        <w:rPr>
          <w:iCs/>
          <w:spacing w:val="-8"/>
          <w:sz w:val="28"/>
          <w:szCs w:val="28"/>
          <w:lang w:val="vi-VN"/>
        </w:rPr>
        <w:t>hoạt</w:t>
      </w:r>
      <w:r w:rsidRPr="0016563B">
        <w:rPr>
          <w:i/>
          <w:iCs/>
          <w:spacing w:val="-8"/>
          <w:sz w:val="28"/>
          <w:szCs w:val="28"/>
          <w:lang w:val="vi-VN"/>
        </w:rPr>
        <w:t xml:space="preserve"> </w:t>
      </w:r>
      <w:r w:rsidRPr="00877625">
        <w:rPr>
          <w:iCs/>
          <w:spacing w:val="-8"/>
          <w:sz w:val="28"/>
          <w:szCs w:val="28"/>
          <w:lang w:val="vi-VN"/>
        </w:rPr>
        <w:t>động giáo dục</w:t>
      </w:r>
      <w:r w:rsidRPr="0016563B">
        <w:rPr>
          <w:spacing w:val="-8"/>
          <w:sz w:val="28"/>
          <w:szCs w:val="28"/>
          <w:lang w:val="vi-VN"/>
        </w:rPr>
        <w:t xml:space="preserve"> đã được quy định thời</w:t>
      </w:r>
      <w:r w:rsidRPr="0016563B">
        <w:rPr>
          <w:sz w:val="28"/>
          <w:szCs w:val="28"/>
          <w:lang w:val="vi-VN"/>
        </w:rPr>
        <w:t xml:space="preserve"> lượng với</w:t>
      </w:r>
      <w:r w:rsidRPr="0016563B">
        <w:rPr>
          <w:spacing w:val="-8"/>
          <w:sz w:val="28"/>
          <w:szCs w:val="28"/>
          <w:lang w:val="vi-VN"/>
        </w:rPr>
        <w:t xml:space="preserve"> số tiết học cụ thể như các môn học. Đối với giáo viên được phân công thực hiện Hoạt động giáo dục ngoài giờ lên lớp (HĐGDNGLL)</w:t>
      </w:r>
      <w:r w:rsidRPr="0016563B">
        <w:rPr>
          <w:sz w:val="28"/>
          <w:szCs w:val="28"/>
          <w:lang w:val="vi-VN"/>
        </w:rPr>
        <w:t xml:space="preserve"> được tính giờ dạy như các môn học; việc tham gia điều hành </w:t>
      </w:r>
      <w:r w:rsidRPr="00877625">
        <w:rPr>
          <w:sz w:val="28"/>
          <w:szCs w:val="28"/>
          <w:lang w:val="vi-VN"/>
        </w:rPr>
        <w:t>HĐGD tập thể</w:t>
      </w:r>
      <w:r w:rsidRPr="0016563B">
        <w:rPr>
          <w:sz w:val="28"/>
          <w:szCs w:val="28"/>
          <w:lang w:val="vi-VN"/>
        </w:rPr>
        <w:t xml:space="preserve"> (chào cờ đầu tuần và sinh hoạt lớp cuối tuần) là thuộc nhiệm vụ quản lý của Ban Giám hiệu và giáo viên chủ nhiệm lớp, không tính vào giờ dạy tiêu chuẩn.</w:t>
      </w:r>
    </w:p>
    <w:p w:rsidR="000D52E6" w:rsidRPr="00222CA2" w:rsidRDefault="000D52E6" w:rsidP="000D52E6">
      <w:pPr>
        <w:spacing w:before="120"/>
        <w:ind w:firstLine="402"/>
        <w:jc w:val="both"/>
        <w:rPr>
          <w:sz w:val="28"/>
          <w:szCs w:val="28"/>
        </w:rPr>
      </w:pPr>
      <w:r w:rsidRPr="0016563B">
        <w:rPr>
          <w:sz w:val="28"/>
          <w:szCs w:val="28"/>
          <w:lang w:val="vi-VN"/>
        </w:rPr>
        <w:t>b) Tích hợ</w:t>
      </w:r>
      <w:r w:rsidR="00222CA2">
        <w:rPr>
          <w:sz w:val="28"/>
          <w:szCs w:val="28"/>
          <w:lang w:val="vi-VN"/>
        </w:rPr>
        <w:t>p HĐGDNGLL</w:t>
      </w:r>
    </w:p>
    <w:p w:rsidR="000D52E6" w:rsidRPr="0016563B" w:rsidRDefault="000D52E6" w:rsidP="000D52E6">
      <w:pPr>
        <w:spacing w:before="120"/>
        <w:ind w:firstLine="402"/>
        <w:jc w:val="both"/>
        <w:rPr>
          <w:sz w:val="28"/>
          <w:szCs w:val="28"/>
          <w:lang w:val="vi-VN"/>
        </w:rPr>
      </w:pPr>
      <w:r w:rsidRPr="0016563B">
        <w:rPr>
          <w:sz w:val="28"/>
          <w:szCs w:val="28"/>
          <w:lang w:val="vi-VN"/>
        </w:rPr>
        <w:t xml:space="preserve">- HĐGDNGLL: Thực hiện đủ các chủ đề quy định cho mỗi tháng, với thời lượng 2 tiết/tháng và tích hợp nội dung HĐGDNGLL sang môn GDCD các lớp 6, 7, 8, 9 ở các chủ đề về đạo đức và pháp luật. Đưa nội dung về Công ước Quyền trẻ em của Liên Hợp quốc vào HĐGDNGLL ở lớp 9 và tổ chức các hoạt động hưởng ứng phong trào </w:t>
      </w:r>
      <w:r w:rsidRPr="0016563B">
        <w:rPr>
          <w:i/>
          <w:iCs/>
          <w:sz w:val="28"/>
          <w:szCs w:val="28"/>
          <w:lang w:val="vi-VN"/>
        </w:rPr>
        <w:t>"Xây dựng trường học thân thiện, học sinh tích cực”</w:t>
      </w:r>
      <w:r w:rsidRPr="0016563B">
        <w:rPr>
          <w:sz w:val="28"/>
          <w:szCs w:val="28"/>
          <w:lang w:val="vi-VN"/>
        </w:rPr>
        <w:t xml:space="preserve"> do Bộ GDĐT phát động. </w:t>
      </w:r>
    </w:p>
    <w:p w:rsidR="000D52E6" w:rsidRPr="00222CA2" w:rsidRDefault="000D52E6" w:rsidP="000D52E6">
      <w:pPr>
        <w:pStyle w:val="Title"/>
        <w:spacing w:before="120"/>
        <w:ind w:firstLine="561"/>
        <w:jc w:val="left"/>
        <w:rPr>
          <w:rFonts w:ascii="Times New Roman" w:hAnsi="Times New Roman"/>
          <w:sz w:val="24"/>
          <w:szCs w:val="24"/>
          <w:lang w:val="vi-VN"/>
        </w:rPr>
      </w:pPr>
      <w:r w:rsidRPr="00222CA2">
        <w:rPr>
          <w:rFonts w:ascii="Times New Roman" w:hAnsi="Times New Roman"/>
          <w:sz w:val="24"/>
          <w:szCs w:val="24"/>
          <w:lang w:val="vi-VN"/>
        </w:rPr>
        <w:t>2. NHỮNG VẤN ĐỀ CỤ THỂ CỦA HĐGDNGLL</w:t>
      </w:r>
    </w:p>
    <w:p w:rsidR="000D52E6" w:rsidRPr="0016563B" w:rsidRDefault="000D52E6" w:rsidP="000D52E6">
      <w:pPr>
        <w:pStyle w:val="Title"/>
        <w:spacing w:before="120"/>
        <w:ind w:firstLine="561"/>
        <w:jc w:val="left"/>
        <w:rPr>
          <w:rFonts w:ascii="Times New Roman" w:hAnsi="Times New Roman"/>
          <w:lang w:val="vi-VN"/>
        </w:rPr>
      </w:pPr>
      <w:r w:rsidRPr="0016563B">
        <w:rPr>
          <w:rFonts w:ascii="Times New Roman" w:hAnsi="Times New Roman"/>
          <w:lang w:val="vi-VN"/>
        </w:rPr>
        <w:t>* Tổ chức thực hiện hoạt động</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a) Mỗi chủ điểm hoạt động được thực hiện trong 1 tháng, trừ chủ điểm "Mừng Đảng mừng xuân" thực hiện trong 2 tháng (1 và 2) và chủ điểm "Hè vui, khoẻ và bổ ích" thực hiện trong 3 tháng (6, 7 và 8). </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b) Một số nội dung của HĐGDNGLL về giáo dục đạo đức, pháp luật được chuyển sang tích hợp giảng dạy ở môn Giáo dục công dân, ngoài ra nội dung HĐGDNGLL có thể tích hợp sang thực hiện ở Hoạt động giáo dục tập thể (chào cờ, sinh hoạt lớp). </w:t>
      </w:r>
      <w:r w:rsidRPr="0016563B">
        <w:rPr>
          <w:iCs/>
          <w:sz w:val="28"/>
          <w:szCs w:val="28"/>
          <w:lang w:val="vi-VN"/>
        </w:rPr>
        <w:t>Từ năm học 2008-2009, điều chỉnh thời lượng HĐGDNGLL thành 2 tiết/tháng, với sự tích hợp với các môn học, hoạt động giáo dục khác</w:t>
      </w:r>
      <w:r w:rsidRPr="0016563B">
        <w:rPr>
          <w:sz w:val="28"/>
          <w:szCs w:val="28"/>
          <w:lang w:val="vi-VN"/>
        </w:rPr>
        <w:t>. Cách thực hiện như sau:</w:t>
      </w:r>
    </w:p>
    <w:p w:rsidR="000D52E6" w:rsidRPr="0016563B" w:rsidRDefault="000D52E6" w:rsidP="000D52E6">
      <w:pPr>
        <w:spacing w:before="120"/>
        <w:ind w:firstLine="561"/>
        <w:jc w:val="both"/>
        <w:rPr>
          <w:sz w:val="28"/>
          <w:szCs w:val="28"/>
          <w:lang w:val="vi-VN"/>
        </w:rPr>
      </w:pPr>
      <w:r w:rsidRPr="0016563B">
        <w:rPr>
          <w:sz w:val="28"/>
          <w:szCs w:val="28"/>
          <w:lang w:val="vi-VN"/>
        </w:rPr>
        <w:t>- Thực hiện đủ chủ điểm hoạt động trong các tháng của năm học và thời gian hè;</w:t>
      </w:r>
    </w:p>
    <w:p w:rsidR="000D52E6" w:rsidRPr="0016563B" w:rsidRDefault="000D52E6" w:rsidP="000D52E6">
      <w:pPr>
        <w:spacing w:before="120"/>
        <w:ind w:firstLine="561"/>
        <w:jc w:val="both"/>
        <w:rPr>
          <w:sz w:val="28"/>
          <w:szCs w:val="28"/>
          <w:lang w:val="vi-VN"/>
        </w:rPr>
      </w:pPr>
      <w:r w:rsidRPr="0016563B">
        <w:rPr>
          <w:sz w:val="28"/>
          <w:szCs w:val="28"/>
          <w:lang w:val="vi-VN"/>
        </w:rPr>
        <w:lastRenderedPageBreak/>
        <w:t xml:space="preserve">- Sở GDĐT hướng dẫn các trường </w:t>
      </w:r>
      <w:r w:rsidRPr="0016563B">
        <w:rPr>
          <w:i/>
          <w:iCs/>
          <w:sz w:val="28"/>
          <w:szCs w:val="28"/>
          <w:lang w:val="vi-VN"/>
        </w:rPr>
        <w:t xml:space="preserve">lựa chọn mỗi tháng thực hiện từ 1 đến 2 hoạt động </w:t>
      </w:r>
      <w:r w:rsidRPr="0016563B">
        <w:rPr>
          <w:sz w:val="28"/>
          <w:szCs w:val="28"/>
          <w:lang w:val="vi-VN"/>
        </w:rPr>
        <w:t xml:space="preserve">đảm bảo các chủ điểm hoạt động với 2 tiết/tháng.     </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c) Có thể lồng ghép một số nội dung giáo dục vào HĐGDNGLL như: </w:t>
      </w:r>
    </w:p>
    <w:p w:rsidR="000D52E6" w:rsidRPr="0016563B" w:rsidRDefault="000D52E6" w:rsidP="000D52E6">
      <w:pPr>
        <w:spacing w:before="120"/>
        <w:ind w:firstLine="561"/>
        <w:jc w:val="both"/>
        <w:rPr>
          <w:sz w:val="28"/>
          <w:szCs w:val="28"/>
          <w:lang w:val="vi-VN"/>
        </w:rPr>
      </w:pPr>
      <w:r w:rsidRPr="0016563B">
        <w:rPr>
          <w:sz w:val="28"/>
          <w:szCs w:val="28"/>
          <w:lang w:val="vi-VN"/>
        </w:rPr>
        <w:t>- Giáo dục về Quyền trẻ em;</w:t>
      </w:r>
    </w:p>
    <w:p w:rsidR="000D52E6" w:rsidRPr="0016563B" w:rsidRDefault="000D52E6" w:rsidP="000D52E6">
      <w:pPr>
        <w:spacing w:before="120"/>
        <w:ind w:firstLine="561"/>
        <w:jc w:val="both"/>
        <w:rPr>
          <w:sz w:val="28"/>
          <w:szCs w:val="28"/>
          <w:lang w:val="vi-VN"/>
        </w:rPr>
      </w:pPr>
      <w:r w:rsidRPr="0016563B">
        <w:rPr>
          <w:sz w:val="28"/>
          <w:szCs w:val="28"/>
          <w:lang w:val="vi-VN"/>
        </w:rPr>
        <w:t>- Giáo dục phòng chống HIV/AIDS, ma tuý và các tệ nạn xã hội;</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 Giáo dục môi trường; </w:t>
      </w:r>
    </w:p>
    <w:p w:rsidR="000D52E6" w:rsidRPr="0016563B" w:rsidRDefault="000D52E6" w:rsidP="000D52E6">
      <w:pPr>
        <w:spacing w:before="120"/>
        <w:ind w:firstLine="561"/>
        <w:jc w:val="both"/>
        <w:rPr>
          <w:sz w:val="28"/>
          <w:szCs w:val="28"/>
          <w:lang w:val="vi-VN"/>
        </w:rPr>
      </w:pPr>
      <w:r w:rsidRPr="0016563B">
        <w:rPr>
          <w:sz w:val="28"/>
          <w:szCs w:val="28"/>
          <w:lang w:val="vi-VN"/>
        </w:rPr>
        <w:t>- Giáo dục trật tự an toàn giao thông;</w:t>
      </w:r>
    </w:p>
    <w:p w:rsidR="000D52E6" w:rsidRPr="0016563B" w:rsidRDefault="000D52E6" w:rsidP="000D52E6">
      <w:pPr>
        <w:spacing w:before="120"/>
        <w:ind w:firstLine="561"/>
        <w:jc w:val="both"/>
        <w:rPr>
          <w:sz w:val="28"/>
          <w:szCs w:val="28"/>
          <w:lang w:val="vi-VN"/>
        </w:rPr>
      </w:pPr>
      <w:r w:rsidRPr="0016563B">
        <w:rPr>
          <w:sz w:val="28"/>
          <w:szCs w:val="28"/>
          <w:lang w:val="vi-VN"/>
        </w:rPr>
        <w:t>- Những hoạt động hưởng ứng phong trào “Xây dựng trường học thân thiện, học sinh tích cực”;</w:t>
      </w:r>
    </w:p>
    <w:p w:rsidR="000D52E6" w:rsidRPr="0016563B" w:rsidRDefault="000D52E6" w:rsidP="000D52E6">
      <w:pPr>
        <w:spacing w:before="120"/>
        <w:ind w:firstLine="561"/>
        <w:jc w:val="both"/>
        <w:rPr>
          <w:sz w:val="28"/>
          <w:szCs w:val="28"/>
          <w:lang w:val="vi-VN"/>
        </w:rPr>
      </w:pPr>
      <w:r w:rsidRPr="0016563B">
        <w:rPr>
          <w:sz w:val="28"/>
          <w:szCs w:val="28"/>
          <w:lang w:val="vi-VN"/>
        </w:rPr>
        <w:t>- Những hoạt động giáo dục phục vụ nhiệm vụ chính trị xã hội của địa phương, đất nước.</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d) HĐGDNGLL là hoạt động trong kế hoạch giáo dục của nhà trường. Lãnh đạo cần có người (Hiệu trưởng hoặc Phó hiệu trưởng) phụ trách HĐGDNGLL của trường. Toàn thể hội đồng giáo viên, các tổ chức, đoàn thể và học sinh có trách nhiệm tham gia HĐGDNGLL theo kế hoạch của trường. Giáo viên chủ nhiệm lớp trực tiếp phụ trách HĐGDNGLL của lớp. </w:t>
      </w:r>
    </w:p>
    <w:p w:rsidR="000D52E6" w:rsidRPr="0016563B" w:rsidRDefault="000D52E6" w:rsidP="000D52E6">
      <w:pPr>
        <w:spacing w:before="120"/>
        <w:ind w:firstLine="561"/>
        <w:jc w:val="both"/>
        <w:rPr>
          <w:sz w:val="28"/>
          <w:szCs w:val="28"/>
          <w:lang w:val="vi-VN"/>
        </w:rPr>
      </w:pPr>
      <w:r w:rsidRPr="0016563B">
        <w:rPr>
          <w:sz w:val="28"/>
          <w:szCs w:val="28"/>
          <w:lang w:val="vi-VN"/>
        </w:rPr>
        <w:t xml:space="preserve">Kết quả HĐGDNGLL là một trong những tiêu chí đánh giá thi đua của các tập thể và cá nhân trong mỗi năm học. </w:t>
      </w:r>
    </w:p>
    <w:p w:rsidR="000D52E6" w:rsidRPr="0016563B" w:rsidRDefault="000D52E6" w:rsidP="000D52E6">
      <w:pPr>
        <w:spacing w:before="120"/>
        <w:ind w:firstLine="561"/>
        <w:jc w:val="both"/>
        <w:rPr>
          <w:b/>
          <w:bCs/>
          <w:sz w:val="28"/>
          <w:szCs w:val="28"/>
          <w:lang w:val="vi-VN"/>
        </w:rPr>
      </w:pPr>
      <w:r w:rsidRPr="0016563B">
        <w:rPr>
          <w:b/>
          <w:bCs/>
          <w:sz w:val="28"/>
          <w:szCs w:val="28"/>
          <w:lang w:val="vi-VN"/>
        </w:rPr>
        <w:t xml:space="preserve">* Phương pháp thực hiện HĐGDNGLL </w:t>
      </w:r>
    </w:p>
    <w:p w:rsidR="000D52E6" w:rsidRPr="002F1180" w:rsidRDefault="000D52E6" w:rsidP="000D52E6">
      <w:pPr>
        <w:pStyle w:val="BodyText2"/>
        <w:spacing w:before="120" w:line="240" w:lineRule="auto"/>
        <w:ind w:firstLine="561"/>
        <w:rPr>
          <w:rFonts w:ascii="Times New Roman" w:hAnsi="Times New Roman"/>
          <w:szCs w:val="28"/>
          <w:lang w:val="pt-BR"/>
        </w:rPr>
      </w:pPr>
      <w:r w:rsidRPr="002F1180">
        <w:rPr>
          <w:rFonts w:ascii="Times New Roman" w:hAnsi="Times New Roman"/>
          <w:szCs w:val="28"/>
          <w:lang w:val="pt-BR"/>
        </w:rPr>
        <w:t>Trong quá trình thực hiện HĐGDNGLL, giáo viên là người hướng dẫn, cố vấn cho học sinh chủ động tổ chức và điều hành hoạt động của tập thể, tạo điều kiện để phát huy vai trò tự chủ của học sinh trong hoạt động.</w:t>
      </w:r>
    </w:p>
    <w:p w:rsidR="000D52E6" w:rsidRPr="002F1180" w:rsidRDefault="000D52E6" w:rsidP="000D52E6">
      <w:pPr>
        <w:spacing w:before="120"/>
        <w:ind w:firstLine="561"/>
        <w:jc w:val="both"/>
        <w:rPr>
          <w:b/>
          <w:bCs/>
          <w:sz w:val="28"/>
          <w:szCs w:val="28"/>
          <w:lang w:val="pt-BR"/>
        </w:rPr>
      </w:pPr>
      <w:r w:rsidRPr="002F1180">
        <w:rPr>
          <w:b/>
          <w:bCs/>
          <w:sz w:val="28"/>
          <w:szCs w:val="28"/>
          <w:lang w:val="pt-BR"/>
        </w:rPr>
        <w:t xml:space="preserve">* Đánh giá kết quả thực hiện HĐGDNGLL </w:t>
      </w:r>
    </w:p>
    <w:p w:rsidR="000D52E6" w:rsidRPr="002F1180"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xml:space="preserve">- Đánh giá kết quả hoạt động của học sinh được thực hiện bằng cách xếp loại theo các loại: Tốt, Khá, Trung bình, Yếu. </w:t>
      </w:r>
    </w:p>
    <w:p w:rsidR="000D52E6"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Trong quá trình đánh giá kết quả hoạt động của học sinh, cần kết hợp các hình thức đánh giá:</w:t>
      </w:r>
    </w:p>
    <w:p w:rsidR="000D52E6" w:rsidRPr="002F1180"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Học sinh tự đánh giá;</w:t>
      </w:r>
    </w:p>
    <w:p w:rsidR="000D52E6" w:rsidRPr="002F1180"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Tập thể học sinh (nhóm, tổ, lớp) đánh giá;</w:t>
      </w:r>
    </w:p>
    <w:p w:rsidR="000D52E6" w:rsidRPr="002F1180"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xml:space="preserve">+ Giáo viên chủ nhiệm phối hợp với các giáo viên khác đánh giá.  </w:t>
      </w:r>
    </w:p>
    <w:p w:rsidR="000D52E6" w:rsidRPr="002F1180" w:rsidRDefault="000D52E6" w:rsidP="000D52E6">
      <w:pPr>
        <w:pStyle w:val="BodyTextIndent"/>
        <w:spacing w:before="120" w:line="240" w:lineRule="auto"/>
        <w:ind w:firstLine="561"/>
        <w:rPr>
          <w:rFonts w:ascii="Times New Roman" w:hAnsi="Times New Roman"/>
          <w:sz w:val="28"/>
          <w:szCs w:val="28"/>
          <w:lang w:val="pt-BR"/>
        </w:rPr>
      </w:pPr>
      <w:r w:rsidRPr="002F1180">
        <w:rPr>
          <w:rFonts w:ascii="Times New Roman" w:hAnsi="Times New Roman"/>
          <w:sz w:val="28"/>
          <w:szCs w:val="28"/>
          <w:lang w:val="pt-BR"/>
        </w:rPr>
        <w:t>- Kết quả đánh giá HĐGDNGLL là một trong những căn cứ để xếp loại hạnh kiểm của học sinh.</w:t>
      </w:r>
    </w:p>
    <w:p w:rsidR="000D52E6" w:rsidRPr="002F1180" w:rsidRDefault="000D52E6" w:rsidP="000D52E6">
      <w:pPr>
        <w:spacing w:before="120"/>
        <w:ind w:firstLine="561"/>
        <w:jc w:val="both"/>
        <w:rPr>
          <w:b/>
          <w:bCs/>
          <w:sz w:val="28"/>
          <w:szCs w:val="28"/>
          <w:lang w:val="pt-BR"/>
        </w:rPr>
      </w:pPr>
      <w:r w:rsidRPr="002F1180">
        <w:rPr>
          <w:b/>
          <w:bCs/>
          <w:sz w:val="28"/>
          <w:szCs w:val="28"/>
          <w:lang w:val="pt-BR"/>
        </w:rPr>
        <w:t xml:space="preserve">* Thiết bị, phương tiện HĐGDNGLL </w:t>
      </w:r>
      <w:r w:rsidRPr="002F1180">
        <w:rPr>
          <w:b/>
          <w:bCs/>
          <w:sz w:val="28"/>
          <w:szCs w:val="28"/>
          <w:lang w:val="pt-BR"/>
        </w:rPr>
        <w:tab/>
      </w:r>
    </w:p>
    <w:p w:rsidR="000D52E6" w:rsidRPr="002F1180" w:rsidRDefault="000D52E6" w:rsidP="000D52E6">
      <w:pPr>
        <w:spacing w:before="120"/>
        <w:ind w:firstLine="561"/>
        <w:jc w:val="both"/>
        <w:rPr>
          <w:sz w:val="28"/>
          <w:szCs w:val="28"/>
          <w:lang w:val="pt-BR"/>
        </w:rPr>
      </w:pPr>
      <w:r w:rsidRPr="002F1180">
        <w:rPr>
          <w:sz w:val="28"/>
          <w:szCs w:val="28"/>
          <w:lang w:val="pt-BR"/>
        </w:rPr>
        <w:t xml:space="preserve">Tận dụng các trang thiết bị được cung cấp như máy móc, nhạc cụ, băng hình, tranh ảnh, giấy khổ lớn ...; tích cực làm đồ dùng dạy học đơn giản như các biểu bảng, sơ đồ, </w:t>
      </w:r>
      <w:r w:rsidRPr="002F1180">
        <w:rPr>
          <w:sz w:val="28"/>
          <w:szCs w:val="28"/>
          <w:lang w:val="pt-BR"/>
        </w:rPr>
        <w:lastRenderedPageBreak/>
        <w:t xml:space="preserve">tranh ảnh, phiếu học tập.... Các thiết bị, phương tiện là điều kiện để thực hiện đổi mới phương pháp tổ chức HĐGDNGLL, làm tăng tính hấp dẫn, gây hứng thú hoạt động cho học sinh. </w:t>
      </w:r>
    </w:p>
    <w:p w:rsidR="000D52E6" w:rsidRPr="002F1180" w:rsidRDefault="000D52E6" w:rsidP="000D52E6">
      <w:pPr>
        <w:pStyle w:val="Title"/>
        <w:spacing w:before="120"/>
        <w:ind w:firstLine="561"/>
        <w:rPr>
          <w:rFonts w:ascii="Times New Roman" w:hAnsi="Times New Roman"/>
          <w:lang w:val="pt-BR"/>
        </w:rPr>
      </w:pPr>
      <w:r w:rsidRPr="002F1180">
        <w:rPr>
          <w:rFonts w:ascii="Times New Roman" w:hAnsi="Times New Roman"/>
          <w:lang w:val="pt-BR"/>
        </w:rPr>
        <w:t>B. KHUNG PHÂN PHỐI CHƯ</w:t>
      </w:r>
      <w:r w:rsidRPr="002F1180">
        <w:rPr>
          <w:rFonts w:ascii="Times New Roman" w:hAnsi="Times New Roman"/>
          <w:lang w:val="pt-BR"/>
        </w:rPr>
        <w:softHyphen/>
        <w:t>ƠNG TRÌNH THCS</w:t>
      </w:r>
    </w:p>
    <w:p w:rsidR="000D52E6" w:rsidRPr="002F1180" w:rsidRDefault="000D52E6" w:rsidP="000D52E6">
      <w:pPr>
        <w:spacing w:before="120"/>
        <w:jc w:val="center"/>
        <w:rPr>
          <w:b/>
          <w:bCs/>
          <w:sz w:val="28"/>
          <w:szCs w:val="28"/>
          <w:lang w:val="pt-BR"/>
        </w:rPr>
      </w:pPr>
      <w:r w:rsidRPr="002F1180">
        <w:rPr>
          <w:b/>
          <w:bCs/>
          <w:sz w:val="28"/>
          <w:szCs w:val="28"/>
          <w:lang w:val="pt-BR"/>
        </w:rPr>
        <w:t>Các lớp 6, 7, 8, 9</w:t>
      </w:r>
    </w:p>
    <w:p w:rsidR="000D52E6" w:rsidRPr="002F1180" w:rsidRDefault="000D52E6" w:rsidP="000D52E6">
      <w:pPr>
        <w:pStyle w:val="Heading5"/>
        <w:ind w:left="0" w:firstLine="0"/>
        <w:rPr>
          <w:rFonts w:ascii="Times New Roman" w:hAnsi="Times New Roman"/>
          <w:szCs w:val="28"/>
        </w:rPr>
      </w:pPr>
      <w:r w:rsidRPr="002F1180">
        <w:rPr>
          <w:rFonts w:ascii="Times New Roman" w:hAnsi="Times New Roman"/>
          <w:szCs w:val="28"/>
        </w:rPr>
        <w:tab/>
        <w:t xml:space="preserve">              Trong năm học: 18 tiết, trong thời gian hè: 6 tiết</w:t>
      </w:r>
    </w:p>
    <w:p w:rsidR="000D52E6" w:rsidRPr="002F1180" w:rsidRDefault="000D52E6" w:rsidP="000D52E6">
      <w:pPr>
        <w:spacing w:before="120"/>
        <w:rPr>
          <w:sz w:val="28"/>
          <w:szCs w:val="28"/>
          <w:lang w:val="pt-BR"/>
        </w:rPr>
      </w:pPr>
      <w:r w:rsidRPr="002F1180">
        <w:rPr>
          <w:sz w:val="28"/>
          <w:szCs w:val="28"/>
          <w:lang w:val="pt-BR"/>
        </w:rPr>
        <w:tab/>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4140"/>
        <w:gridCol w:w="1980"/>
      </w:tblGrid>
      <w:tr w:rsidR="000D52E6" w:rsidRPr="002F1180" w:rsidTr="007A4F54">
        <w:tc>
          <w:tcPr>
            <w:tcW w:w="9720" w:type="dxa"/>
            <w:gridSpan w:val="3"/>
          </w:tcPr>
          <w:p w:rsidR="000D52E6" w:rsidRPr="002F1180" w:rsidRDefault="000D52E6" w:rsidP="000D52E6">
            <w:pPr>
              <w:spacing w:before="120"/>
              <w:jc w:val="center"/>
              <w:rPr>
                <w:b/>
                <w:bCs/>
                <w:sz w:val="28"/>
                <w:szCs w:val="28"/>
              </w:rPr>
            </w:pPr>
            <w:r w:rsidRPr="002F1180">
              <w:rPr>
                <w:b/>
                <w:bCs/>
                <w:sz w:val="28"/>
                <w:szCs w:val="28"/>
              </w:rPr>
              <w:t>Trong năm học</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9</w:t>
            </w:r>
          </w:p>
        </w:tc>
        <w:tc>
          <w:tcPr>
            <w:tcW w:w="4140" w:type="dxa"/>
          </w:tcPr>
          <w:p w:rsidR="000D52E6" w:rsidRPr="00C04687" w:rsidRDefault="000D52E6" w:rsidP="000D52E6">
            <w:pPr>
              <w:pStyle w:val="Heading1"/>
              <w:spacing w:before="120" w:line="240" w:lineRule="auto"/>
              <w:rPr>
                <w:rFonts w:ascii="Times New Roman" w:eastAsia="Times New Roman" w:hAnsi="Times New Roman"/>
                <w:szCs w:val="28"/>
              </w:rPr>
            </w:pPr>
            <w:r w:rsidRPr="00C04687">
              <w:rPr>
                <w:rFonts w:ascii="Times New Roman" w:eastAsia="Times New Roman" w:hAnsi="Times New Roman"/>
                <w:szCs w:val="28"/>
              </w:rPr>
              <w:t>Truyền thống nhà trường</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10</w:t>
            </w:r>
          </w:p>
        </w:tc>
        <w:tc>
          <w:tcPr>
            <w:tcW w:w="4140" w:type="dxa"/>
          </w:tcPr>
          <w:p w:rsidR="000D52E6" w:rsidRPr="002F1180" w:rsidRDefault="000D52E6" w:rsidP="000D52E6">
            <w:pPr>
              <w:spacing w:before="120"/>
              <w:rPr>
                <w:sz w:val="28"/>
                <w:szCs w:val="28"/>
              </w:rPr>
            </w:pPr>
            <w:r w:rsidRPr="002F1180">
              <w:rPr>
                <w:sz w:val="28"/>
                <w:szCs w:val="28"/>
              </w:rPr>
              <w:t>Chăm ngoan học giỏi</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11</w:t>
            </w:r>
          </w:p>
        </w:tc>
        <w:tc>
          <w:tcPr>
            <w:tcW w:w="4140" w:type="dxa"/>
          </w:tcPr>
          <w:p w:rsidR="000D52E6" w:rsidRPr="002F1180" w:rsidRDefault="000D52E6" w:rsidP="000D52E6">
            <w:pPr>
              <w:spacing w:before="120"/>
              <w:rPr>
                <w:sz w:val="28"/>
                <w:szCs w:val="28"/>
              </w:rPr>
            </w:pPr>
            <w:r w:rsidRPr="002F1180">
              <w:rPr>
                <w:sz w:val="28"/>
                <w:szCs w:val="28"/>
              </w:rPr>
              <w:t>Tôn sư trọng đạo</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12</w:t>
            </w:r>
          </w:p>
        </w:tc>
        <w:tc>
          <w:tcPr>
            <w:tcW w:w="4140" w:type="dxa"/>
          </w:tcPr>
          <w:p w:rsidR="000D52E6" w:rsidRPr="002F1180" w:rsidRDefault="000D52E6" w:rsidP="000D52E6">
            <w:pPr>
              <w:spacing w:before="120"/>
              <w:rPr>
                <w:sz w:val="28"/>
                <w:szCs w:val="28"/>
              </w:rPr>
            </w:pPr>
            <w:r w:rsidRPr="002F1180">
              <w:rPr>
                <w:sz w:val="28"/>
                <w:szCs w:val="28"/>
              </w:rPr>
              <w:t>Uống nước nhớ nguồn</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1 và 2</w:t>
            </w:r>
          </w:p>
        </w:tc>
        <w:tc>
          <w:tcPr>
            <w:tcW w:w="4140" w:type="dxa"/>
          </w:tcPr>
          <w:p w:rsidR="000D52E6" w:rsidRPr="002F1180" w:rsidRDefault="000D52E6" w:rsidP="000D52E6">
            <w:pPr>
              <w:spacing w:before="120"/>
              <w:rPr>
                <w:sz w:val="28"/>
                <w:szCs w:val="28"/>
              </w:rPr>
            </w:pPr>
            <w:r w:rsidRPr="002F1180">
              <w:rPr>
                <w:sz w:val="28"/>
                <w:szCs w:val="28"/>
              </w:rPr>
              <w:t>Mừng Đảng, mừng xuân</w:t>
            </w:r>
          </w:p>
        </w:tc>
        <w:tc>
          <w:tcPr>
            <w:tcW w:w="1980" w:type="dxa"/>
          </w:tcPr>
          <w:p w:rsidR="000D52E6" w:rsidRPr="002F1180" w:rsidRDefault="000D52E6" w:rsidP="000D52E6">
            <w:pPr>
              <w:spacing w:before="120"/>
              <w:rPr>
                <w:sz w:val="28"/>
                <w:szCs w:val="28"/>
              </w:rPr>
            </w:pPr>
            <w:r w:rsidRPr="002F1180">
              <w:rPr>
                <w:sz w:val="28"/>
                <w:szCs w:val="28"/>
              </w:rPr>
              <w:t>4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3</w:t>
            </w:r>
          </w:p>
        </w:tc>
        <w:tc>
          <w:tcPr>
            <w:tcW w:w="4140" w:type="dxa"/>
          </w:tcPr>
          <w:p w:rsidR="000D52E6" w:rsidRPr="002F1180" w:rsidRDefault="000D52E6" w:rsidP="000D52E6">
            <w:pPr>
              <w:spacing w:before="120"/>
              <w:rPr>
                <w:sz w:val="28"/>
                <w:szCs w:val="28"/>
                <w:lang w:val="pl-PL"/>
              </w:rPr>
            </w:pPr>
            <w:r w:rsidRPr="002F1180">
              <w:rPr>
                <w:sz w:val="28"/>
                <w:szCs w:val="28"/>
                <w:lang w:val="pl-PL"/>
              </w:rPr>
              <w:t>Tiến bước lên Đoàn</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4</w:t>
            </w:r>
          </w:p>
        </w:tc>
        <w:tc>
          <w:tcPr>
            <w:tcW w:w="4140" w:type="dxa"/>
          </w:tcPr>
          <w:p w:rsidR="000D52E6" w:rsidRPr="002F1180" w:rsidRDefault="000D52E6" w:rsidP="000D52E6">
            <w:pPr>
              <w:spacing w:before="120"/>
              <w:rPr>
                <w:sz w:val="28"/>
                <w:szCs w:val="28"/>
                <w:lang w:val="pl-PL"/>
              </w:rPr>
            </w:pPr>
            <w:r w:rsidRPr="002F1180">
              <w:rPr>
                <w:sz w:val="28"/>
                <w:szCs w:val="28"/>
                <w:lang w:val="pl-PL"/>
              </w:rPr>
              <w:t>Hoà bình hữu nghị</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3600" w:type="dxa"/>
          </w:tcPr>
          <w:p w:rsidR="000D52E6" w:rsidRPr="002F1180" w:rsidRDefault="000D52E6" w:rsidP="000D52E6">
            <w:pPr>
              <w:spacing w:before="120"/>
              <w:rPr>
                <w:sz w:val="28"/>
                <w:szCs w:val="28"/>
              </w:rPr>
            </w:pPr>
            <w:r w:rsidRPr="002F1180">
              <w:rPr>
                <w:sz w:val="28"/>
                <w:szCs w:val="28"/>
              </w:rPr>
              <w:t>Chủ điểm tháng 5</w:t>
            </w:r>
          </w:p>
        </w:tc>
        <w:tc>
          <w:tcPr>
            <w:tcW w:w="4140" w:type="dxa"/>
          </w:tcPr>
          <w:p w:rsidR="000D52E6" w:rsidRPr="002F1180" w:rsidRDefault="000D52E6" w:rsidP="000D52E6">
            <w:pPr>
              <w:spacing w:before="120"/>
              <w:rPr>
                <w:sz w:val="28"/>
                <w:szCs w:val="28"/>
                <w:lang w:val="pl-PL"/>
              </w:rPr>
            </w:pPr>
            <w:r w:rsidRPr="002F1180">
              <w:rPr>
                <w:sz w:val="28"/>
                <w:szCs w:val="28"/>
                <w:lang w:val="pl-PL"/>
              </w:rPr>
              <w:t>Bác Hồ kính yêu</w:t>
            </w:r>
          </w:p>
        </w:tc>
        <w:tc>
          <w:tcPr>
            <w:tcW w:w="1980" w:type="dxa"/>
          </w:tcPr>
          <w:p w:rsidR="000D52E6" w:rsidRPr="002F1180" w:rsidRDefault="000D52E6" w:rsidP="000D52E6">
            <w:pPr>
              <w:spacing w:before="120"/>
              <w:rPr>
                <w:sz w:val="28"/>
                <w:szCs w:val="28"/>
              </w:rPr>
            </w:pPr>
            <w:r w:rsidRPr="002F1180">
              <w:rPr>
                <w:sz w:val="28"/>
                <w:szCs w:val="28"/>
              </w:rPr>
              <w:t>2 tiết</w:t>
            </w:r>
          </w:p>
        </w:tc>
      </w:tr>
      <w:tr w:rsidR="000D52E6" w:rsidRPr="002F1180" w:rsidTr="007A4F54">
        <w:tc>
          <w:tcPr>
            <w:tcW w:w="9720" w:type="dxa"/>
            <w:gridSpan w:val="3"/>
          </w:tcPr>
          <w:p w:rsidR="000D52E6" w:rsidRPr="002F1180" w:rsidRDefault="000D52E6" w:rsidP="000D52E6">
            <w:pPr>
              <w:spacing w:before="120"/>
              <w:jc w:val="center"/>
              <w:rPr>
                <w:b/>
                <w:bCs/>
                <w:sz w:val="28"/>
                <w:szCs w:val="28"/>
              </w:rPr>
            </w:pPr>
            <w:r w:rsidRPr="002F1180">
              <w:rPr>
                <w:b/>
                <w:bCs/>
                <w:sz w:val="28"/>
                <w:szCs w:val="28"/>
              </w:rPr>
              <w:t>Trong thời gian hè</w:t>
            </w:r>
          </w:p>
        </w:tc>
      </w:tr>
      <w:tr w:rsidR="000D52E6" w:rsidRPr="002F1180" w:rsidTr="007A4F54">
        <w:tc>
          <w:tcPr>
            <w:tcW w:w="3600" w:type="dxa"/>
          </w:tcPr>
          <w:p w:rsidR="000D52E6" w:rsidRPr="002F1180" w:rsidRDefault="000D52E6" w:rsidP="000D52E6">
            <w:pPr>
              <w:spacing w:before="120"/>
              <w:rPr>
                <w:sz w:val="28"/>
                <w:szCs w:val="28"/>
                <w:lang w:val="pl-PL"/>
              </w:rPr>
            </w:pPr>
            <w:r w:rsidRPr="002F1180">
              <w:rPr>
                <w:sz w:val="28"/>
                <w:szCs w:val="28"/>
                <w:lang w:val="pl-PL"/>
              </w:rPr>
              <w:t>Chủ điểm hoạt động hè</w:t>
            </w:r>
          </w:p>
        </w:tc>
        <w:tc>
          <w:tcPr>
            <w:tcW w:w="4140" w:type="dxa"/>
          </w:tcPr>
          <w:p w:rsidR="000D52E6" w:rsidRPr="002F1180" w:rsidRDefault="000D52E6" w:rsidP="000D52E6">
            <w:pPr>
              <w:spacing w:before="120"/>
              <w:rPr>
                <w:sz w:val="28"/>
                <w:szCs w:val="28"/>
                <w:lang w:val="pl-PL"/>
              </w:rPr>
            </w:pPr>
            <w:r w:rsidRPr="002F1180">
              <w:rPr>
                <w:sz w:val="28"/>
                <w:szCs w:val="28"/>
                <w:lang w:val="pl-PL"/>
              </w:rPr>
              <w:t>Hè vui, khoẻ và bổ ích</w:t>
            </w:r>
          </w:p>
        </w:tc>
        <w:tc>
          <w:tcPr>
            <w:tcW w:w="1980" w:type="dxa"/>
          </w:tcPr>
          <w:p w:rsidR="000D52E6" w:rsidRPr="002F1180" w:rsidRDefault="000D52E6" w:rsidP="000D52E6">
            <w:pPr>
              <w:spacing w:before="120"/>
              <w:rPr>
                <w:sz w:val="28"/>
                <w:szCs w:val="28"/>
              </w:rPr>
            </w:pPr>
            <w:r w:rsidRPr="002F1180">
              <w:rPr>
                <w:sz w:val="28"/>
                <w:szCs w:val="28"/>
              </w:rPr>
              <w:t>6 tiết</w:t>
            </w:r>
          </w:p>
        </w:tc>
      </w:tr>
    </w:tbl>
    <w:p w:rsidR="000D52E6" w:rsidRPr="002F1180" w:rsidRDefault="000D52E6" w:rsidP="000D52E6">
      <w:pPr>
        <w:spacing w:before="120"/>
        <w:ind w:firstLine="536"/>
        <w:jc w:val="both"/>
        <w:rPr>
          <w:sz w:val="28"/>
          <w:szCs w:val="28"/>
        </w:rPr>
      </w:pPr>
    </w:p>
    <w:p w:rsidR="00222CA2" w:rsidRDefault="00222CA2" w:rsidP="00222CA2">
      <w:pPr>
        <w:ind w:left="142" w:firstLine="578"/>
        <w:jc w:val="both"/>
        <w:rPr>
          <w:sz w:val="28"/>
          <w:szCs w:val="28"/>
          <w:lang w:val="it-IT"/>
        </w:rPr>
      </w:pPr>
      <w:r w:rsidRPr="00FA6C27">
        <w:rPr>
          <w:sz w:val="28"/>
          <w:szCs w:val="28"/>
          <w:lang w:val="it-IT"/>
        </w:rPr>
        <w:t>Trên đ</w:t>
      </w:r>
      <w:r>
        <w:rPr>
          <w:sz w:val="28"/>
          <w:szCs w:val="28"/>
          <w:lang w:val="it-IT"/>
        </w:rPr>
        <w:t>ây là một số định hướng chính. C</w:t>
      </w:r>
      <w:r w:rsidRPr="00FA6C27">
        <w:rPr>
          <w:sz w:val="28"/>
          <w:szCs w:val="28"/>
          <w:lang w:val="it-IT"/>
        </w:rPr>
        <w:t xml:space="preserve">ác Ông (Bà) chuyên viên chỉ đạo bộ môn </w:t>
      </w:r>
    </w:p>
    <w:p w:rsidR="00222CA2" w:rsidRPr="00FA6C27" w:rsidRDefault="00222CA2" w:rsidP="00222CA2">
      <w:pPr>
        <w:ind w:left="142"/>
        <w:jc w:val="both"/>
        <w:rPr>
          <w:sz w:val="28"/>
          <w:szCs w:val="28"/>
          <w:lang w:val="it-IT"/>
        </w:rPr>
      </w:pPr>
      <w:r w:rsidRPr="00FA6C27">
        <w:rPr>
          <w:sz w:val="28"/>
          <w:szCs w:val="28"/>
          <w:lang w:val="it-IT"/>
        </w:rPr>
        <w:t xml:space="preserve">căn cứ vào các văn bản qui định, hướng dẫn của Bộ, Sở và tình hình thực tế ở địa phương để xây dựng Kế hoạch công tác của bộ môn. </w:t>
      </w:r>
    </w:p>
    <w:p w:rsidR="00222CA2" w:rsidRDefault="00222CA2" w:rsidP="00222CA2">
      <w:pPr>
        <w:spacing w:line="240" w:lineRule="atLeast"/>
        <w:ind w:left="284"/>
        <w:jc w:val="both"/>
        <w:rPr>
          <w:b/>
          <w:i/>
          <w:spacing w:val="-2"/>
          <w:sz w:val="26"/>
          <w:szCs w:val="26"/>
        </w:rPr>
      </w:pPr>
      <w:r>
        <w:rPr>
          <w:b/>
          <w:i/>
          <w:noProof/>
          <w:spacing w:val="-2"/>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1903095</wp:posOffset>
                </wp:positionH>
                <wp:positionV relativeFrom="paragraph">
                  <wp:posOffset>109220</wp:posOffset>
                </wp:positionV>
                <wp:extent cx="2933700" cy="9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337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49.85pt;margin-top:8.6pt;width:231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"/>
            </w:pict>
          </mc:Fallback>
        </mc:AlternateContent>
      </w:r>
    </w:p>
    <w:p w:rsidR="000216FA" w:rsidRDefault="00EB0EA4" w:rsidP="000D52E6">
      <w:pPr>
        <w:spacing w:before="120"/>
      </w:pPr>
      <w:bookmarkStart w:id="0" w:name="_GoBack"/>
      <w:bookmarkEnd w:id="0"/>
    </w:p>
    <w:sectPr w:rsidR="000216FA" w:rsidSect="002F1180">
      <w:footerReference w:type="even" r:id="rId7"/>
      <w:footerReference w:type="default" r:id="rId8"/>
      <w:pgSz w:w="12240" w:h="15840"/>
      <w:pgMar w:top="899" w:right="1080" w:bottom="36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EA4" w:rsidRDefault="00EB0EA4">
      <w:r>
        <w:separator/>
      </w:r>
    </w:p>
  </w:endnote>
  <w:endnote w:type="continuationSeparator" w:id="0">
    <w:p w:rsidR="00EB0EA4" w:rsidRDefault="00EB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A7" w:rsidRDefault="00CE20C4" w:rsidP="00B47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7DA7" w:rsidRDefault="00EB0EA4" w:rsidP="00B47D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DA7" w:rsidRDefault="00CE20C4" w:rsidP="00B47D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22CA2">
      <w:rPr>
        <w:rStyle w:val="PageNumber"/>
        <w:noProof/>
      </w:rPr>
      <w:t>3</w:t>
    </w:r>
    <w:r>
      <w:rPr>
        <w:rStyle w:val="PageNumber"/>
      </w:rPr>
      <w:fldChar w:fldCharType="end"/>
    </w:r>
  </w:p>
  <w:p w:rsidR="00B47DA7" w:rsidRDefault="00EB0EA4" w:rsidP="00B47DA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EA4" w:rsidRDefault="00EB0EA4">
      <w:r>
        <w:separator/>
      </w:r>
    </w:p>
  </w:footnote>
  <w:footnote w:type="continuationSeparator" w:id="0">
    <w:p w:rsidR="00EB0EA4" w:rsidRDefault="00EB0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2E6"/>
    <w:rsid w:val="000D52E6"/>
    <w:rsid w:val="0016563B"/>
    <w:rsid w:val="00222CA2"/>
    <w:rsid w:val="003A3BE2"/>
    <w:rsid w:val="003F596D"/>
    <w:rsid w:val="00767C22"/>
    <w:rsid w:val="00877625"/>
    <w:rsid w:val="0088181A"/>
    <w:rsid w:val="00CE20C4"/>
    <w:rsid w:val="00E1584C"/>
    <w:rsid w:val="00EB0EA4"/>
    <w:rsid w:val="00EC3A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E6"/>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0D52E6"/>
    <w:pPr>
      <w:keepNext/>
      <w:spacing w:line="380" w:lineRule="exact"/>
      <w:outlineLvl w:val="0"/>
    </w:pPr>
    <w:rPr>
      <w:rFonts w:ascii=".VnTime" w:hAnsi=".VnTime"/>
      <w:bCs/>
      <w:sz w:val="28"/>
    </w:rPr>
  </w:style>
  <w:style w:type="paragraph" w:styleId="Heading5">
    <w:name w:val="heading 5"/>
    <w:basedOn w:val="Normal"/>
    <w:next w:val="Normal"/>
    <w:link w:val="Heading5Char"/>
    <w:qFormat/>
    <w:rsid w:val="000D52E6"/>
    <w:pPr>
      <w:keepNext/>
      <w:spacing w:before="120"/>
      <w:ind w:left="1287" w:firstLine="556"/>
      <w:outlineLvl w:val="4"/>
    </w:pPr>
    <w:rPr>
      <w:rFonts w:ascii=".VnTime" w:eastAsia="Times New Roman" w:hAnsi=".VnTime"/>
      <w:sz w:val="28"/>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2E6"/>
    <w:rPr>
      <w:rFonts w:ascii=".VnTime" w:eastAsia="MS Mincho" w:hAnsi=".VnTime" w:cs="Times New Roman"/>
      <w:bCs/>
      <w:sz w:val="28"/>
      <w:szCs w:val="24"/>
      <w:lang w:val="en-US" w:eastAsia="ja-JP"/>
    </w:rPr>
  </w:style>
  <w:style w:type="character" w:customStyle="1" w:styleId="Heading5Char">
    <w:name w:val="Heading 5 Char"/>
    <w:basedOn w:val="DefaultParagraphFont"/>
    <w:link w:val="Heading5"/>
    <w:rsid w:val="000D52E6"/>
    <w:rPr>
      <w:rFonts w:ascii=".VnTime" w:eastAsia="Times New Roman" w:hAnsi=".VnTime" w:cs="Times New Roman"/>
      <w:sz w:val="28"/>
      <w:szCs w:val="24"/>
      <w:lang w:val="pt-BR"/>
    </w:rPr>
  </w:style>
  <w:style w:type="paragraph" w:styleId="Title">
    <w:name w:val="Title"/>
    <w:basedOn w:val="Normal"/>
    <w:link w:val="TitleChar"/>
    <w:qFormat/>
    <w:rsid w:val="000D52E6"/>
    <w:pPr>
      <w:jc w:val="center"/>
    </w:pPr>
    <w:rPr>
      <w:rFonts w:ascii=".VnCentury SchoolbookH" w:eastAsia="Times New Roman" w:hAnsi=".VnCentury SchoolbookH"/>
      <w:b/>
      <w:bCs/>
      <w:sz w:val="28"/>
      <w:szCs w:val="28"/>
      <w:lang w:eastAsia="en-US"/>
    </w:rPr>
  </w:style>
  <w:style w:type="character" w:customStyle="1" w:styleId="TitleChar">
    <w:name w:val="Title Char"/>
    <w:basedOn w:val="DefaultParagraphFont"/>
    <w:link w:val="Title"/>
    <w:rsid w:val="000D52E6"/>
    <w:rPr>
      <w:rFonts w:ascii=".VnCentury SchoolbookH" w:eastAsia="Times New Roman" w:hAnsi=".VnCentury SchoolbookH" w:cs="Times New Roman"/>
      <w:b/>
      <w:bCs/>
      <w:sz w:val="28"/>
      <w:szCs w:val="28"/>
      <w:lang w:val="en-US"/>
    </w:rPr>
  </w:style>
  <w:style w:type="paragraph" w:styleId="BodyTextIndent">
    <w:name w:val="Body Text Indent"/>
    <w:basedOn w:val="Normal"/>
    <w:link w:val="BodyTextIndentChar"/>
    <w:rsid w:val="000D52E6"/>
    <w:pPr>
      <w:autoSpaceDE w:val="0"/>
      <w:autoSpaceDN w:val="0"/>
      <w:spacing w:line="400" w:lineRule="exact"/>
      <w:ind w:firstLine="567"/>
      <w:jc w:val="both"/>
    </w:pPr>
    <w:rPr>
      <w:rFonts w:ascii=".VnTime" w:eastAsia="Times New Roman" w:hAnsi=".VnTime"/>
      <w:lang w:eastAsia="en-US"/>
    </w:rPr>
  </w:style>
  <w:style w:type="character" w:customStyle="1" w:styleId="BodyTextIndentChar">
    <w:name w:val="Body Text Indent Char"/>
    <w:basedOn w:val="DefaultParagraphFont"/>
    <w:link w:val="BodyTextIndent"/>
    <w:rsid w:val="000D52E6"/>
    <w:rPr>
      <w:rFonts w:ascii=".VnTime" w:eastAsia="Times New Roman" w:hAnsi=".VnTime" w:cs="Times New Roman"/>
      <w:sz w:val="24"/>
      <w:szCs w:val="24"/>
      <w:lang w:val="en-US"/>
    </w:rPr>
  </w:style>
  <w:style w:type="paragraph" w:styleId="BodyText2">
    <w:name w:val="Body Text 2"/>
    <w:basedOn w:val="Normal"/>
    <w:link w:val="BodyText2Char"/>
    <w:rsid w:val="000D52E6"/>
    <w:pPr>
      <w:spacing w:line="400" w:lineRule="exact"/>
      <w:jc w:val="both"/>
    </w:pPr>
    <w:rPr>
      <w:rFonts w:ascii=".VnTime" w:eastAsia="Times New Roman" w:hAnsi=".VnTime"/>
      <w:sz w:val="28"/>
      <w:szCs w:val="20"/>
      <w:lang w:eastAsia="en-US"/>
    </w:rPr>
  </w:style>
  <w:style w:type="character" w:customStyle="1" w:styleId="BodyText2Char">
    <w:name w:val="Body Text 2 Char"/>
    <w:basedOn w:val="DefaultParagraphFont"/>
    <w:link w:val="BodyText2"/>
    <w:rsid w:val="000D52E6"/>
    <w:rPr>
      <w:rFonts w:ascii=".VnTime" w:eastAsia="Times New Roman" w:hAnsi=".VnTime" w:cs="Times New Roman"/>
      <w:sz w:val="28"/>
      <w:szCs w:val="20"/>
      <w:lang w:val="en-US"/>
    </w:rPr>
  </w:style>
  <w:style w:type="paragraph" w:styleId="Footer">
    <w:name w:val="footer"/>
    <w:basedOn w:val="Normal"/>
    <w:link w:val="FooterChar"/>
    <w:rsid w:val="000D52E6"/>
    <w:pPr>
      <w:tabs>
        <w:tab w:val="center" w:pos="4320"/>
        <w:tab w:val="right" w:pos="8640"/>
      </w:tabs>
    </w:pPr>
  </w:style>
  <w:style w:type="character" w:customStyle="1" w:styleId="FooterChar">
    <w:name w:val="Footer Char"/>
    <w:basedOn w:val="DefaultParagraphFont"/>
    <w:link w:val="Footer"/>
    <w:rsid w:val="000D52E6"/>
    <w:rPr>
      <w:rFonts w:ascii="Times New Roman" w:eastAsia="MS Mincho" w:hAnsi="Times New Roman" w:cs="Times New Roman"/>
      <w:sz w:val="24"/>
      <w:szCs w:val="24"/>
      <w:lang w:val="en-US" w:eastAsia="ja-JP"/>
    </w:rPr>
  </w:style>
  <w:style w:type="character" w:styleId="PageNumber">
    <w:name w:val="page number"/>
    <w:basedOn w:val="DefaultParagraphFont"/>
    <w:rsid w:val="000D5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2E6"/>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next w:val="Normal"/>
    <w:link w:val="Heading1Char"/>
    <w:qFormat/>
    <w:rsid w:val="000D52E6"/>
    <w:pPr>
      <w:keepNext/>
      <w:spacing w:line="380" w:lineRule="exact"/>
      <w:outlineLvl w:val="0"/>
    </w:pPr>
    <w:rPr>
      <w:rFonts w:ascii=".VnTime" w:hAnsi=".VnTime"/>
      <w:bCs/>
      <w:sz w:val="28"/>
    </w:rPr>
  </w:style>
  <w:style w:type="paragraph" w:styleId="Heading5">
    <w:name w:val="heading 5"/>
    <w:basedOn w:val="Normal"/>
    <w:next w:val="Normal"/>
    <w:link w:val="Heading5Char"/>
    <w:qFormat/>
    <w:rsid w:val="000D52E6"/>
    <w:pPr>
      <w:keepNext/>
      <w:spacing w:before="120"/>
      <w:ind w:left="1287" w:firstLine="556"/>
      <w:outlineLvl w:val="4"/>
    </w:pPr>
    <w:rPr>
      <w:rFonts w:ascii=".VnTime" w:eastAsia="Times New Roman" w:hAnsi=".VnTime"/>
      <w:sz w:val="28"/>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2E6"/>
    <w:rPr>
      <w:rFonts w:ascii=".VnTime" w:eastAsia="MS Mincho" w:hAnsi=".VnTime" w:cs="Times New Roman"/>
      <w:bCs/>
      <w:sz w:val="28"/>
      <w:szCs w:val="24"/>
      <w:lang w:val="en-US" w:eastAsia="ja-JP"/>
    </w:rPr>
  </w:style>
  <w:style w:type="character" w:customStyle="1" w:styleId="Heading5Char">
    <w:name w:val="Heading 5 Char"/>
    <w:basedOn w:val="DefaultParagraphFont"/>
    <w:link w:val="Heading5"/>
    <w:rsid w:val="000D52E6"/>
    <w:rPr>
      <w:rFonts w:ascii=".VnTime" w:eastAsia="Times New Roman" w:hAnsi=".VnTime" w:cs="Times New Roman"/>
      <w:sz w:val="28"/>
      <w:szCs w:val="24"/>
      <w:lang w:val="pt-BR"/>
    </w:rPr>
  </w:style>
  <w:style w:type="paragraph" w:styleId="Title">
    <w:name w:val="Title"/>
    <w:basedOn w:val="Normal"/>
    <w:link w:val="TitleChar"/>
    <w:qFormat/>
    <w:rsid w:val="000D52E6"/>
    <w:pPr>
      <w:jc w:val="center"/>
    </w:pPr>
    <w:rPr>
      <w:rFonts w:ascii=".VnCentury SchoolbookH" w:eastAsia="Times New Roman" w:hAnsi=".VnCentury SchoolbookH"/>
      <w:b/>
      <w:bCs/>
      <w:sz w:val="28"/>
      <w:szCs w:val="28"/>
      <w:lang w:eastAsia="en-US"/>
    </w:rPr>
  </w:style>
  <w:style w:type="character" w:customStyle="1" w:styleId="TitleChar">
    <w:name w:val="Title Char"/>
    <w:basedOn w:val="DefaultParagraphFont"/>
    <w:link w:val="Title"/>
    <w:rsid w:val="000D52E6"/>
    <w:rPr>
      <w:rFonts w:ascii=".VnCentury SchoolbookH" w:eastAsia="Times New Roman" w:hAnsi=".VnCentury SchoolbookH" w:cs="Times New Roman"/>
      <w:b/>
      <w:bCs/>
      <w:sz w:val="28"/>
      <w:szCs w:val="28"/>
      <w:lang w:val="en-US"/>
    </w:rPr>
  </w:style>
  <w:style w:type="paragraph" w:styleId="BodyTextIndent">
    <w:name w:val="Body Text Indent"/>
    <w:basedOn w:val="Normal"/>
    <w:link w:val="BodyTextIndentChar"/>
    <w:rsid w:val="000D52E6"/>
    <w:pPr>
      <w:autoSpaceDE w:val="0"/>
      <w:autoSpaceDN w:val="0"/>
      <w:spacing w:line="400" w:lineRule="exact"/>
      <w:ind w:firstLine="567"/>
      <w:jc w:val="both"/>
    </w:pPr>
    <w:rPr>
      <w:rFonts w:ascii=".VnTime" w:eastAsia="Times New Roman" w:hAnsi=".VnTime"/>
      <w:lang w:eastAsia="en-US"/>
    </w:rPr>
  </w:style>
  <w:style w:type="character" w:customStyle="1" w:styleId="BodyTextIndentChar">
    <w:name w:val="Body Text Indent Char"/>
    <w:basedOn w:val="DefaultParagraphFont"/>
    <w:link w:val="BodyTextIndent"/>
    <w:rsid w:val="000D52E6"/>
    <w:rPr>
      <w:rFonts w:ascii=".VnTime" w:eastAsia="Times New Roman" w:hAnsi=".VnTime" w:cs="Times New Roman"/>
      <w:sz w:val="24"/>
      <w:szCs w:val="24"/>
      <w:lang w:val="en-US"/>
    </w:rPr>
  </w:style>
  <w:style w:type="paragraph" w:styleId="BodyText2">
    <w:name w:val="Body Text 2"/>
    <w:basedOn w:val="Normal"/>
    <w:link w:val="BodyText2Char"/>
    <w:rsid w:val="000D52E6"/>
    <w:pPr>
      <w:spacing w:line="400" w:lineRule="exact"/>
      <w:jc w:val="both"/>
    </w:pPr>
    <w:rPr>
      <w:rFonts w:ascii=".VnTime" w:eastAsia="Times New Roman" w:hAnsi=".VnTime"/>
      <w:sz w:val="28"/>
      <w:szCs w:val="20"/>
      <w:lang w:eastAsia="en-US"/>
    </w:rPr>
  </w:style>
  <w:style w:type="character" w:customStyle="1" w:styleId="BodyText2Char">
    <w:name w:val="Body Text 2 Char"/>
    <w:basedOn w:val="DefaultParagraphFont"/>
    <w:link w:val="BodyText2"/>
    <w:rsid w:val="000D52E6"/>
    <w:rPr>
      <w:rFonts w:ascii=".VnTime" w:eastAsia="Times New Roman" w:hAnsi=".VnTime" w:cs="Times New Roman"/>
      <w:sz w:val="28"/>
      <w:szCs w:val="20"/>
      <w:lang w:val="en-US"/>
    </w:rPr>
  </w:style>
  <w:style w:type="paragraph" w:styleId="Footer">
    <w:name w:val="footer"/>
    <w:basedOn w:val="Normal"/>
    <w:link w:val="FooterChar"/>
    <w:rsid w:val="000D52E6"/>
    <w:pPr>
      <w:tabs>
        <w:tab w:val="center" w:pos="4320"/>
        <w:tab w:val="right" w:pos="8640"/>
      </w:tabs>
    </w:pPr>
  </w:style>
  <w:style w:type="character" w:customStyle="1" w:styleId="FooterChar">
    <w:name w:val="Footer Char"/>
    <w:basedOn w:val="DefaultParagraphFont"/>
    <w:link w:val="Footer"/>
    <w:rsid w:val="000D52E6"/>
    <w:rPr>
      <w:rFonts w:ascii="Times New Roman" w:eastAsia="MS Mincho" w:hAnsi="Times New Roman" w:cs="Times New Roman"/>
      <w:sz w:val="24"/>
      <w:szCs w:val="24"/>
      <w:lang w:val="en-US" w:eastAsia="ja-JP"/>
    </w:rPr>
  </w:style>
  <w:style w:type="character" w:styleId="PageNumber">
    <w:name w:val="page number"/>
    <w:basedOn w:val="DefaultParagraphFont"/>
    <w:rsid w:val="000D5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lương Thu Thủy</dc:creator>
  <cp:lastModifiedBy>Nguyen Thang</cp:lastModifiedBy>
  <cp:revision>5</cp:revision>
  <dcterms:created xsi:type="dcterms:W3CDTF">2018-09-10T03:09:00Z</dcterms:created>
  <dcterms:modified xsi:type="dcterms:W3CDTF">2018-09-11T03:14:00Z</dcterms:modified>
</cp:coreProperties>
</file>