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FF" w:rsidRPr="00F169FF" w:rsidRDefault="00F169FF" w:rsidP="00F169FF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Chế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độ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dinh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dưỡng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phòng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ngừa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cận</w:t>
      </w:r>
      <w:proofErr w:type="spellEnd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F169FF">
        <w:rPr>
          <w:rFonts w:ascii="inherit" w:eastAsia="Times New Roman" w:hAnsi="inherit" w:cs="Arial"/>
          <w:color w:val="333333"/>
          <w:kern w:val="36"/>
          <w:sz w:val="36"/>
          <w:szCs w:val="36"/>
        </w:rPr>
        <w:t>thị</w:t>
      </w:r>
      <w:proofErr w:type="spellEnd"/>
    </w:p>
    <w:p w:rsidR="00F169FF" w:rsidRDefault="00F169FF" w:rsidP="00F169F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777777"/>
          <w:sz w:val="21"/>
          <w:szCs w:val="21"/>
        </w:rPr>
      </w:pP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Năm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nay con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em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vào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lớp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1,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nghe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nói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ở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lứa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tuổi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đi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học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rất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dễ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mắt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cận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thị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. </w:t>
      </w:r>
      <w:proofErr w:type="spellStart"/>
      <w:proofErr w:type="gram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Ngoài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việc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ngồi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đúng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tư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thế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học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thì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chế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độ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dinh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dưỡng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nào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giúp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phòng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cận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thị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>?</w:t>
      </w:r>
      <w:proofErr w:type="gram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Xin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bác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sĩ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tư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777777"/>
          <w:sz w:val="21"/>
          <w:szCs w:val="21"/>
        </w:rPr>
        <w:t>vấn</w:t>
      </w:r>
      <w:proofErr w:type="spellEnd"/>
      <w:r w:rsidRPr="00F169FF">
        <w:rPr>
          <w:rFonts w:ascii="Arial" w:eastAsia="Times New Roman" w:hAnsi="Arial" w:cs="Arial"/>
          <w:color w:val="777777"/>
          <w:sz w:val="21"/>
          <w:szCs w:val="21"/>
        </w:rPr>
        <w:t>!</w:t>
      </w:r>
    </w:p>
    <w:p w:rsidR="00F169FF" w:rsidRPr="00F169FF" w:rsidRDefault="00F169FF" w:rsidP="00F169F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777777"/>
          <w:sz w:val="21"/>
          <w:szCs w:val="21"/>
        </w:rPr>
      </w:pPr>
    </w:p>
    <w:p w:rsidR="00F169FF" w:rsidRPr="00F169FF" w:rsidRDefault="00F169FF" w:rsidP="00F169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69FF">
        <w:rPr>
          <w:rFonts w:ascii="Arial" w:eastAsia="Times New Roman" w:hAnsi="Arial" w:cs="Arial"/>
          <w:noProof/>
          <w:color w:val="424242"/>
          <w:sz w:val="21"/>
          <w:szCs w:val="21"/>
        </w:rPr>
        <w:drawing>
          <wp:inline distT="0" distB="0" distL="0" distR="0" wp14:anchorId="2CF8BE8D" wp14:editId="5DB2FA34">
            <wp:extent cx="4412812" cy="2989690"/>
            <wp:effectExtent l="0" t="0" r="6985" b="1270"/>
            <wp:docPr id="2" name="Picture 2" descr="http://mnttthua.bacninh.edu.vn/upload/63581/20190315/f160b7c31f2023d85e0a39040c68268118_1024x768.jpg_w%3D8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ttthua.bacninh.edu.vn/upload/63581/20190315/f160b7c31f2023d85e0a39040c68268118_1024x768.jpg_w%3D8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33" cy="29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FF" w:rsidRPr="00F169FF" w:rsidRDefault="00F169FF" w:rsidP="00F169FF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nguyên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ngồi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tư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đọc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sách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trạng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đủ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ánh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sáng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...,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uống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góp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dẫn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cận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>.</w:t>
      </w:r>
    </w:p>
    <w:p w:rsidR="00F169FF" w:rsidRPr="00F169FF" w:rsidRDefault="00F169FF" w:rsidP="00F169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tuổi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đường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thì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cân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đầy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đủ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thiết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vô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trọng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Hằng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ngày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bữa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A.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Thiếu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A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quáng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F169FF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bào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biểu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mô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tuyến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lệ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tổn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dẫn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bệnh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khô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mắt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>.</w:t>
      </w:r>
      <w:proofErr w:type="gram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A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gan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sữa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bò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sữa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cừu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lòng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đỏ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trứng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dầu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gan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...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carotene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cơ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thể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hấp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chuyển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hoá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A.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yếu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cải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trắng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cải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 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 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chân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vịt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đậu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bí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đỏ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chua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rốt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táo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khoai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lang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bí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gấc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B</w:t>
      </w:r>
      <w:r w:rsidRPr="00F169FF">
        <w:rPr>
          <w:rFonts w:eastAsia="Times New Roman" w:cs="Times New Roman"/>
          <w:color w:val="000000"/>
          <w:sz w:val="20"/>
          <w:szCs w:val="20"/>
          <w:vertAlign w:val="subscript"/>
        </w:rPr>
        <w:t>1</w:t>
      </w:r>
      <w:r w:rsidRPr="00F169FF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niacine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;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thiếu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B</w:t>
      </w:r>
      <w:r w:rsidRPr="00F169FF">
        <w:rPr>
          <w:rFonts w:eastAsia="Times New Roman" w:cs="Times New Roman"/>
          <w:color w:val="000000"/>
          <w:sz w:val="20"/>
          <w:szCs w:val="20"/>
          <w:vertAlign w:val="subscript"/>
        </w:rPr>
        <w:t>1</w:t>
      </w:r>
      <w:r w:rsidRPr="00F169FF">
        <w:rPr>
          <w:rFonts w:eastAsia="Times New Roman" w:cs="Times New Roman"/>
          <w:color w:val="000000"/>
          <w:sz w:val="26"/>
          <w:szCs w:val="26"/>
        </w:rPr>
        <w:t xml:space="preserve">sẽ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gây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viêm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dây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giác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sung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huyết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nhú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dây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xuất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huyết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võng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mạc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giảm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2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tương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đối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đậu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gạo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lứt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lá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đậu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táo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ngô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>.</w:t>
      </w:r>
    </w:p>
    <w:p w:rsidR="00F169FF" w:rsidRPr="00F169FF" w:rsidRDefault="00F169FF" w:rsidP="00F169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selen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liên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 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tới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nhạy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)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tôm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sò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hến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món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bột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mì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gạo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lứt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đậu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tương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vừng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ớt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tỏi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hành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tây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nấm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cà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rốt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thường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xuyên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biến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giàu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vitamin B</w:t>
      </w:r>
      <w:r w:rsidRPr="00F169FF">
        <w:rPr>
          <w:rFonts w:eastAsia="Times New Roman" w:cs="Times New Roman"/>
          <w:color w:val="000000"/>
          <w:sz w:val="20"/>
          <w:szCs w:val="20"/>
          <w:vertAlign w:val="subscript"/>
        </w:rPr>
        <w:t>2</w:t>
      </w:r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chứa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crom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sữa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bò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cừu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nạc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trứng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đậu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loại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rau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lá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xanh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...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rất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mắt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cận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169FF">
        <w:rPr>
          <w:rFonts w:eastAsia="Times New Roman" w:cs="Times New Roman"/>
          <w:color w:val="000000"/>
          <w:sz w:val="26"/>
          <w:szCs w:val="26"/>
        </w:rPr>
        <w:t>thị</w:t>
      </w:r>
      <w:proofErr w:type="spellEnd"/>
      <w:r w:rsidRPr="00F169FF">
        <w:rPr>
          <w:rFonts w:eastAsia="Times New Roman" w:cs="Times New Roman"/>
          <w:color w:val="000000"/>
          <w:sz w:val="26"/>
          <w:szCs w:val="26"/>
        </w:rPr>
        <w:t>.</w:t>
      </w:r>
    </w:p>
    <w:p w:rsidR="006A57AE" w:rsidRPr="00F169FF" w:rsidRDefault="00F169FF" w:rsidP="00F169FF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169FF">
        <w:rPr>
          <w:rFonts w:ascii="Arial" w:eastAsia="Times New Roman" w:hAnsi="Arial" w:cs="Arial"/>
          <w:color w:val="333333"/>
          <w:sz w:val="21"/>
          <w:szCs w:val="21"/>
        </w:rPr>
        <w:t>Tác</w:t>
      </w:r>
      <w:proofErr w:type="spellEnd"/>
      <w:r w:rsidRPr="00F169F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69FF">
        <w:rPr>
          <w:rFonts w:ascii="Arial" w:eastAsia="Times New Roman" w:hAnsi="Arial" w:cs="Arial"/>
          <w:color w:val="333333"/>
          <w:sz w:val="21"/>
          <w:szCs w:val="21"/>
        </w:rPr>
        <w:t>giả</w:t>
      </w:r>
      <w:proofErr w:type="spellEnd"/>
      <w:r w:rsidRPr="00F169FF">
        <w:rPr>
          <w:rFonts w:ascii="Arial" w:eastAsia="Times New Roman" w:hAnsi="Arial" w:cs="Arial"/>
          <w:color w:val="333333"/>
          <w:sz w:val="21"/>
          <w:szCs w:val="21"/>
        </w:rPr>
        <w:t>: admin</w:t>
      </w:r>
      <w:bookmarkStart w:id="0" w:name="_GoBack"/>
      <w:bookmarkEnd w:id="0"/>
    </w:p>
    <w:sectPr w:rsidR="006A57AE" w:rsidRPr="00F169FF" w:rsidSect="00F169FF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FF"/>
    <w:rsid w:val="00080E4B"/>
    <w:rsid w:val="004176FE"/>
    <w:rsid w:val="006A57AE"/>
    <w:rsid w:val="00D0181E"/>
    <w:rsid w:val="00F1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7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329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nttthua.bacninh.edu.vn/upload/63581/20190315/f160b7c31f2023d85e0a39040c68268118_1024x768.jpg_w=8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2022-10-15T06:09:00Z</dcterms:created>
  <dcterms:modified xsi:type="dcterms:W3CDTF">2022-10-15T06:11:00Z</dcterms:modified>
</cp:coreProperties>
</file>