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2E0B" w14:textId="2521794F" w:rsidR="00000000" w:rsidRDefault="008E42C9">
      <w:pPr>
        <w:pStyle w:val="NormalWeb"/>
        <w:spacing w:line="288" w:lineRule="auto"/>
        <w:ind w:firstLine="720"/>
        <w:jc w:val="center"/>
        <w:outlineLvl w:val="2"/>
        <w:divId w:val="210255860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Nguyễn </w:t>
      </w:r>
      <w:proofErr w:type="spellStart"/>
      <w:r>
        <w:rPr>
          <w:rFonts w:eastAsia="Times New Roman"/>
          <w:b/>
          <w:bCs/>
          <w:sz w:val="28"/>
          <w:szCs w:val="28"/>
        </w:rPr>
        <w:t>Thị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Thường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 w14:paraId="40AEDD0A" w14:textId="77777777">
        <w:trPr>
          <w:divId w:val="210255860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3AA2" w14:textId="77777777" w:rsidR="00000000" w:rsidRDefault="008E42C9">
            <w:pPr>
              <w:jc w:val="center"/>
              <w:divId w:val="92526483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81C24" w14:textId="77777777" w:rsidR="00000000" w:rsidRDefault="008E42C9">
            <w:pPr>
              <w:jc w:val="center"/>
              <w:divId w:val="167634553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C48E6" w14:textId="77777777" w:rsidR="00000000" w:rsidRDefault="008E42C9">
            <w:pPr>
              <w:jc w:val="center"/>
              <w:divId w:val="76064238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585C2" w14:textId="77777777" w:rsidR="00000000" w:rsidRDefault="008E42C9">
            <w:pPr>
              <w:jc w:val="center"/>
              <w:divId w:val="179347215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93407" w14:textId="77777777" w:rsidR="00000000" w:rsidRDefault="008E42C9">
            <w:pPr>
              <w:jc w:val="center"/>
              <w:divId w:val="49599735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DAE23" w14:textId="77777777" w:rsidR="00000000" w:rsidRDefault="008E42C9">
            <w:pPr>
              <w:jc w:val="center"/>
              <w:divId w:val="44770272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02/04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3407" w14:textId="77777777" w:rsidR="00000000" w:rsidRDefault="008E42C9">
            <w:pPr>
              <w:jc w:val="center"/>
              <w:divId w:val="214238479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77E05D6F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A313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CC98" w14:textId="77777777" w:rsidR="00000000" w:rsidRDefault="008E42C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>. Qu</w:t>
            </w:r>
            <w:r>
              <w:rPr>
                <w:rStyle w:val="plan-content-pre1"/>
              </w:rPr>
              <w:t xml:space="preserve">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Nhắc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nhảy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giành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hơi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 Anh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90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14:paraId="43B3C201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7195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1C72CFBC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D5246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3772" w14:textId="77777777" w:rsidR="00000000" w:rsidRDefault="008E42C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covid,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chuyện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quốc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phu</w:t>
            </w:r>
            <w:proofErr w:type="spellEnd"/>
            <w:r>
              <w:rPr>
                <w:rStyle w:val="plan-content-pre1"/>
              </w:rPr>
              <w:t xml:space="preserve">̣ </w:t>
            </w:r>
            <w:proofErr w:type="spellStart"/>
            <w:r>
              <w:rPr>
                <w:rStyle w:val="plan-content-pre1"/>
              </w:rPr>
              <w:t>nư</w:t>
            </w:r>
            <w:proofErr w:type="spellEnd"/>
            <w:r>
              <w:rPr>
                <w:rStyle w:val="plan-content-pre1"/>
              </w:rPr>
              <w:t xml:space="preserve">̃ 8/3.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đổi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việc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chức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8/3. </w:t>
            </w:r>
            <w:proofErr w:type="spellStart"/>
            <w:r>
              <w:rPr>
                <w:rStyle w:val="plan-content-pre1"/>
              </w:rPr>
              <w:t>Tiếp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rèn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ky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chào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hỏi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phép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biết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nhận</w:t>
            </w:r>
            <w:proofErr w:type="spellEnd"/>
            <w:r>
              <w:rPr>
                <w:rStyle w:val="plan-content-pre1"/>
              </w:rPr>
              <w:t xml:space="preserve"> quà </w:t>
            </w:r>
            <w:proofErr w:type="spellStart"/>
            <w:r>
              <w:rPr>
                <w:rStyle w:val="plan-content-pre1"/>
              </w:rPr>
              <w:t>bằng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nói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lời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>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GT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Khi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</w:t>
            </w:r>
            <w:r>
              <w:rPr>
                <w:rStyle w:val="plan-content-pre1"/>
              </w:rPr>
              <w:t>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Ai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bay,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>: “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8/3,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̀,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mẹ, quà </w:t>
            </w:r>
            <w:proofErr w:type="spellStart"/>
            <w:r>
              <w:rPr>
                <w:rStyle w:val="plan-content-pre1"/>
              </w:rPr>
              <w:t>gi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tặng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Anh phi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ớ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…"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>.(MT85)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phương“Lê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Quang, </w:t>
            </w:r>
            <w:proofErr w:type="spellStart"/>
            <w:r>
              <w:rPr>
                <w:rStyle w:val="plan-content-pre1"/>
              </w:rPr>
              <w:t>Quán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>, …</w:t>
            </w:r>
            <w:r>
              <w:rPr>
                <w:rStyle w:val="plan-content-pre1"/>
              </w:rPr>
              <w:t xml:space="preserve"> </w:t>
            </w:r>
          </w:p>
          <w:p w14:paraId="032DFF89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ECA2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6A66179F" w14:textId="77777777">
        <w:trPr>
          <w:divId w:val="210255860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1158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6A10" w14:textId="77777777" w:rsidR="00000000" w:rsidRDefault="008E42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79C7C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115B357D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>Trang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1FBA39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8174B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39E25204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bà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Mai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Minh </w:t>
            </w:r>
            <w:proofErr w:type="spellStart"/>
            <w:r>
              <w:rPr>
                <w:rStyle w:val="plan-content-pre1"/>
                <w:rFonts w:eastAsia="Times New Roman"/>
              </w:rPr>
              <w:t>Huệ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</w:t>
            </w:r>
            <w:r>
              <w:rPr>
                <w:rStyle w:val="plan-content-pre1"/>
                <w:rFonts w:eastAsia="Times New Roman"/>
              </w:rPr>
              <w:t>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713F04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B54F2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6D468F3E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>bánh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Hữu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F23ABB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3DF7D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5661AA28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Kiến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Mai Chi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C9A202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32FF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14:paraId="5606154F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6C6C24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6A5B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3CBE8703" w14:textId="77777777">
        <w:trPr>
          <w:divId w:val="21025586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248C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FD60" w14:textId="77777777" w:rsidR="00000000" w:rsidRDefault="008E42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04902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23D9263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25D6CD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E539C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FCA590C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8 –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C6DEE0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11615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F991440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AA8EF3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AE6DC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EB72C95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3645D9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23F1E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9DC3EF7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682DC5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0C690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28AD57B6" w14:textId="77777777">
        <w:trPr>
          <w:divId w:val="21025586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4BF0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42BD2" w14:textId="77777777" w:rsidR="00000000" w:rsidRDefault="008E42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21E62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1E4829F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)(MT96)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73F29E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F5D9A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926E4B8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4211F6A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F04AB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C22E1D2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3E1CFD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AFEBD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03B5090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E8E44C1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092E8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2409AA2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791637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FBE5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4CFDC0D9" w14:textId="77777777">
        <w:trPr>
          <w:divId w:val="21025586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9A97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9528C" w14:textId="77777777" w:rsidR="00000000" w:rsidRDefault="008E42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08779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C99F2CA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041450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C0E3D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40B1772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8F4FBA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247D8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5BB08EE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(MT 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5255AB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D7EB4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2E28359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nghĩa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(MT 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D5E3DE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3A347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8EB965C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F430C6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DE3E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32CA0DB8" w14:textId="77777777">
        <w:trPr>
          <w:divId w:val="21025586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13E2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90C8" w14:textId="77777777" w:rsidR="00000000" w:rsidRDefault="008E42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60DAB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14:paraId="004717C4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6767FC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D07B7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14:paraId="52EDBF30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ngã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CC67C3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556B8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14:paraId="00CC9123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Chui qua hang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E89959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FB68F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14:paraId="3D1B7F57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F0FBF4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EA731" w14:textId="77777777" w:rsidR="00000000" w:rsidRDefault="008E42C9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14:paraId="3160DDB1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60 - 80cm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C258F70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A81B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30D78F40" w14:textId="77777777">
        <w:trPr>
          <w:divId w:val="21025586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D13B4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9B49" w14:textId="77777777" w:rsidR="00000000" w:rsidRDefault="008E42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71085" w14:textId="77777777" w:rsidR="00000000" w:rsidRDefault="008E42C9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17F5C" w14:textId="77777777" w:rsidR="00000000" w:rsidRDefault="008E42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F9302" w14:textId="77777777" w:rsidR="00000000" w:rsidRDefault="008E42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A27A" w14:textId="77777777" w:rsidR="00000000" w:rsidRDefault="008E42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C16B" w14:textId="77777777" w:rsidR="00000000" w:rsidRDefault="008E42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E7F5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25567B5A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5DCB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22E3" w14:textId="77777777" w:rsidR="00000000" w:rsidRDefault="008E42C9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đích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TCVĐ: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</w:t>
            </w:r>
            <w:r>
              <w:rPr>
                <w:rStyle w:val="plan-content-pre1"/>
              </w:rPr>
              <w:t xml:space="preserve">y,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do: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chui</w:t>
            </w:r>
            <w:proofErr w:type="spellEnd"/>
            <w:r>
              <w:rPr>
                <w:rStyle w:val="plan-content-pre1"/>
              </w:rPr>
              <w:t xml:space="preserve">, bong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3 bánh.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tho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>.(MT26)</w:t>
            </w:r>
            <w:r>
              <w:rPr>
                <w:rStyle w:val="plan-content-pre1"/>
              </w:rPr>
              <w:t xml:space="preserve"> </w:t>
            </w:r>
          </w:p>
          <w:p w14:paraId="08ED5F1F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D718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4F04FC7F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F80D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C1B8" w14:textId="77777777" w:rsidR="00000000" w:rsidRDefault="008E42C9"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4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(T1).. .Trang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(T2)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(T3)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ga, ga ra </w:t>
            </w:r>
            <w:proofErr w:type="spellStart"/>
            <w:r>
              <w:rPr>
                <w:rStyle w:val="plan-content-pre1"/>
              </w:rPr>
              <w:t>ôtô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-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3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QT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QTSX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QTSX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khăn</w:t>
            </w:r>
            <w:proofErr w:type="spellEnd"/>
            <w:r>
              <w:rPr>
                <w:rStyle w:val="plan-content-pre1"/>
              </w:rPr>
              <w:t>...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…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sai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GT,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PTGT.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ỹ</w:t>
            </w:r>
            <w:proofErr w:type="spellEnd"/>
            <w:r>
              <w:rPr>
                <w:rStyle w:val="plan-content-pre1"/>
              </w:rPr>
              <w:t>,....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tô,máy</w:t>
            </w:r>
            <w:proofErr w:type="spellEnd"/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Trang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gõ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>.(MT98)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>. “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”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(“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”). Xe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, Xe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</w:t>
            </w:r>
            <w:proofErr w:type="spellEnd"/>
            <w:r>
              <w:rPr>
                <w:rStyle w:val="plan-content-pre1"/>
              </w:rPr>
              <w:t xml:space="preserve"> bánh, Xe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14:paraId="6EE2961F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611C9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47F54D52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81FC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5EF6" w14:textId="77777777" w:rsidR="00000000" w:rsidRDefault="008E42C9"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vitamin(MT8)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phê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.(MT17)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14:paraId="4EA1E8F8" w14:textId="77777777" w:rsidR="00000000" w:rsidRDefault="008E42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579F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6D839A0D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2579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E4EE6" w14:textId="77777777" w:rsidR="00000000" w:rsidRDefault="008E42C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DH: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ớ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TC: Nghe </w:t>
            </w:r>
            <w:proofErr w:type="spellStart"/>
            <w:r>
              <w:rPr>
                <w:rStyle w:val="plan-content-pre1"/>
              </w:rPr>
              <w:t>giai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( Khi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Con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Xe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ớ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bay,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 xml:space="preserve">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B362" w14:textId="77777777" w:rsidR="00000000" w:rsidRDefault="008E42C9">
            <w:r>
              <w:rPr>
                <w:rStyle w:val="plan-content-pre1"/>
              </w:rPr>
              <w:lastRenderedPageBreak/>
              <w:t>PTVĐ: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VĐCB: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,…(MT67)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thông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</w:t>
            </w:r>
            <w:r>
              <w:rPr>
                <w:rStyle w:val="plan-content-pre1"/>
              </w:rPr>
              <w:t>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8AAD" w14:textId="77777777" w:rsidR="00000000" w:rsidRDefault="008E42C9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DH: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NH: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khơi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tho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>...).(MT81)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(MT97)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to,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>(MT79)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BAAE" w14:textId="77777777" w:rsidR="00000000" w:rsidRDefault="008E42C9">
            <w:r>
              <w:rPr>
                <w:rStyle w:val="plan-content-pre1"/>
              </w:rPr>
              <w:lastRenderedPageBreak/>
              <w:t xml:space="preserve">- VĐCB: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35-40cm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Đua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r>
              <w:rPr>
                <w:rStyle w:val="plan-content-pre1"/>
              </w:rPr>
              <w:t>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.(MT16)</w:t>
            </w:r>
            <w:r>
              <w:rPr>
                <w:rStyle w:val="plan-content-pre1"/>
              </w:rPr>
              <w:t xml:space="preserve"> </w:t>
            </w:r>
          </w:p>
          <w:p w14:paraId="37E18904" w14:textId="77777777" w:rsidR="00000000" w:rsidRDefault="008E42C9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25241A8" w14:textId="77777777" w:rsidR="00000000" w:rsidRDefault="008E42C9"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DB6C2" w14:textId="77777777" w:rsidR="00000000" w:rsidRDefault="008E42C9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DH: </w:t>
            </w:r>
            <w:proofErr w:type="spellStart"/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TC: </w:t>
            </w:r>
            <w:proofErr w:type="spellStart"/>
            <w:r>
              <w:rPr>
                <w:rStyle w:val="plan-content-pre1"/>
              </w:rPr>
              <w:t>Chèo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gây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bé</w:t>
            </w:r>
            <w:proofErr w:type="spellEnd"/>
            <w:r>
              <w:rPr>
                <w:rStyle w:val="plan-content-pre1"/>
              </w:rPr>
              <w:t xml:space="preserve"> tin </w:t>
            </w:r>
            <w:proofErr w:type="spellStart"/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>.(MT19)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>.(MT57)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: Finger Family, If you’re happy, Hello song, Twinkle </w:t>
            </w:r>
            <w:proofErr w:type="spellStart"/>
            <w:r>
              <w:rPr>
                <w:rStyle w:val="plan-content-pre1"/>
              </w:rPr>
              <w:t>twinkle</w:t>
            </w:r>
            <w:proofErr w:type="spellEnd"/>
            <w:r>
              <w:rPr>
                <w:rStyle w:val="plan-content-pre1"/>
              </w:rPr>
              <w:t xml:space="preserve"> little star,....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thong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Quang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làng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BN 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2,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8D319" w14:textId="77777777" w:rsidR="00000000" w:rsidRDefault="008E4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40B88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4" o:title=""/>
                </v:shape>
                <w:control r:id="rId5" w:name="DefaultOcxName" w:shapeid="_x0000_i1032"/>
              </w:object>
            </w:r>
          </w:p>
          <w:p w14:paraId="03D7166A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42232EAB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D1BE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4AF4" w14:textId="77777777" w:rsidR="00000000" w:rsidRDefault="008E4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3FE5" w14:textId="77777777" w:rsidR="00000000" w:rsidRDefault="008E42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SK: </w:t>
            </w: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7F216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EAD1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thủ</w:t>
            </w:r>
            <w:r>
              <w:rPr>
                <w:rFonts w:eastAsia="Times New Roman"/>
              </w:rPr>
              <w:t>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2FEF" w14:textId="77777777" w:rsidR="00000000" w:rsidRDefault="008E42C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E620" w14:textId="77777777" w:rsidR="00000000" w:rsidRDefault="008E42C9">
            <w:pPr>
              <w:rPr>
                <w:rFonts w:eastAsia="Times New Roman"/>
              </w:rPr>
            </w:pPr>
          </w:p>
        </w:tc>
      </w:tr>
      <w:tr w:rsidR="00000000" w14:paraId="5327418C" w14:textId="77777777">
        <w:trPr>
          <w:divId w:val="210255860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362E" w14:textId="77777777" w:rsidR="00000000" w:rsidRDefault="008E42C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67A5574E" w14:textId="77777777" w:rsidR="00000000" w:rsidRDefault="008E42C9">
            <w:pPr>
              <w:pStyle w:val="text-center-report"/>
              <w:spacing w:before="0" w:beforeAutospacing="0" w:after="0" w:afterAutospacing="0"/>
              <w:divId w:val="331954122"/>
            </w:pPr>
            <w:r>
              <w:t>ĐÁNH GIÁ C</w:t>
            </w:r>
            <w:r>
              <w:t>Ủ</w:t>
            </w:r>
            <w:r>
              <w:t>A GIÁO VIÊN</w:t>
            </w:r>
          </w:p>
          <w:p w14:paraId="4D1327F2" w14:textId="77777777" w:rsidR="00000000" w:rsidRDefault="008E42C9">
            <w:pPr>
              <w:pStyle w:val="line-dots"/>
              <w:spacing w:before="0" w:beforeAutospacing="0" w:after="0" w:afterAutospacing="0"/>
              <w:divId w:val="1499687454"/>
            </w:pPr>
            <w:r>
              <w:t> </w:t>
            </w:r>
          </w:p>
          <w:p w14:paraId="72F05C3B" w14:textId="77777777" w:rsidR="00000000" w:rsidRDefault="008E42C9">
            <w:pPr>
              <w:pStyle w:val="line-dots"/>
              <w:spacing w:before="0" w:beforeAutospacing="0" w:after="0" w:afterAutospacing="0"/>
              <w:divId w:val="571936813"/>
            </w:pPr>
            <w:r>
              <w:t> </w:t>
            </w:r>
          </w:p>
          <w:p w14:paraId="0A0F442A" w14:textId="77777777" w:rsidR="00000000" w:rsidRDefault="008E42C9">
            <w:pPr>
              <w:pStyle w:val="line-dots"/>
              <w:spacing w:before="0" w:beforeAutospacing="0" w:after="0" w:afterAutospacing="0"/>
              <w:divId w:val="703554580"/>
            </w:pPr>
            <w:r>
              <w:t> </w:t>
            </w:r>
          </w:p>
          <w:p w14:paraId="06B6B523" w14:textId="77777777" w:rsidR="00000000" w:rsidRDefault="008E42C9">
            <w:pPr>
              <w:rPr>
                <w:rFonts w:eastAsia="Times New Roman"/>
              </w:rPr>
            </w:pPr>
          </w:p>
          <w:p w14:paraId="2A4FA3D5" w14:textId="77777777" w:rsidR="00000000" w:rsidRDefault="008E42C9">
            <w:pPr>
              <w:pStyle w:val="text-center-report"/>
              <w:spacing w:before="0" w:beforeAutospacing="0" w:after="0" w:afterAutospacing="0"/>
              <w:divId w:val="49232803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14:paraId="4C4CEAFC" w14:textId="77777777" w:rsidR="00000000" w:rsidRDefault="008E42C9">
            <w:pPr>
              <w:pStyle w:val="line-dots"/>
              <w:spacing w:before="0" w:beforeAutospacing="0" w:after="0" w:afterAutospacing="0"/>
              <w:divId w:val="1891838632"/>
            </w:pPr>
            <w:r>
              <w:t> </w:t>
            </w:r>
          </w:p>
          <w:p w14:paraId="3DDF9FC3" w14:textId="77777777" w:rsidR="00000000" w:rsidRDefault="008E42C9">
            <w:pPr>
              <w:pStyle w:val="line-dots"/>
              <w:spacing w:before="0" w:beforeAutospacing="0" w:after="0" w:afterAutospacing="0"/>
              <w:divId w:val="1988900269"/>
            </w:pPr>
            <w:r>
              <w:t> </w:t>
            </w:r>
          </w:p>
          <w:p w14:paraId="4700C9FD" w14:textId="77777777" w:rsidR="00000000" w:rsidRDefault="008E42C9">
            <w:pPr>
              <w:pStyle w:val="line-dots"/>
              <w:spacing w:before="0" w:beforeAutospacing="0" w:after="0" w:afterAutospacing="0"/>
              <w:divId w:val="1130709004"/>
            </w:pPr>
            <w:r>
              <w:t> </w:t>
            </w:r>
          </w:p>
          <w:p w14:paraId="0451DA10" w14:textId="77777777" w:rsidR="00000000" w:rsidRDefault="008E42C9">
            <w:pPr>
              <w:rPr>
                <w:rFonts w:eastAsia="Times New Roman"/>
              </w:rPr>
            </w:pPr>
          </w:p>
        </w:tc>
      </w:tr>
    </w:tbl>
    <w:p w14:paraId="240A785E" w14:textId="77777777" w:rsidR="00000000" w:rsidRDefault="008E42C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C9"/>
    <w:rsid w:val="008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506AD"/>
  <w15:chartTrackingRefBased/>
  <w15:docId w15:val="{52EAA963-04D7-4984-A9E7-94AC5B00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71936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03554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9232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86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889002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30709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2486</Words>
  <Characters>8781</Characters>
  <Application>Microsoft Office Word</Application>
  <DocSecurity>0</DocSecurity>
  <Lines>73</Lines>
  <Paragraphs>22</Paragraphs>
  <ScaleCrop>false</ScaleCrop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Nguyễn Tuấn Tài</cp:lastModifiedBy>
  <cp:revision>2</cp:revision>
  <dcterms:created xsi:type="dcterms:W3CDTF">2022-02-28T12:05:00Z</dcterms:created>
  <dcterms:modified xsi:type="dcterms:W3CDTF">2022-02-28T12:05:00Z</dcterms:modified>
</cp:coreProperties>
</file>