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D233C">
      <w:pPr>
        <w:pStyle w:val="NormalWeb"/>
        <w:spacing w:line="288" w:lineRule="auto"/>
        <w:ind w:firstLine="720"/>
        <w:jc w:val="center"/>
        <w:outlineLvl w:val="2"/>
        <w:divId w:val="9172530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NHỠ 4-5 TUỔI - LỚP MGN 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Đỗ Thị Hường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>
        <w:trPr>
          <w:divId w:val="91725300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divId w:val="5882007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jc w:val="center"/>
              <w:divId w:val="8442486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10/09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jc w:val="center"/>
              <w:divId w:val="51878308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jc w:val="center"/>
              <w:divId w:val="9155565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jc w:val="center"/>
              <w:divId w:val="19878544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01/10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divId w:val="17841053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9172530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cô, chào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  <w:p w:rsidR="00000000" w:rsidRDefault="009D233C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 theo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 bài hát “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cô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bao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nhàng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Hai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mình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2 tay đưa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i(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bên).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Hai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đưa chân vuông góc,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Hai tay sang ngang,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lên cao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-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- tách.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dân vũ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9172530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và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“Trư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Vui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Bông hoa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cô, Cô giáo, Đu quay,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ăn, Bàn tay cô giáo …”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vidio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quang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</w:t>
            </w:r>
            <w:r>
              <w:rPr>
                <w:rStyle w:val="plan-content-pre1"/>
              </w:rPr>
              <w:t>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thông qua các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lastRenderedPageBreak/>
              <w:t>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quy,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  <w:p w:rsidR="00000000" w:rsidRDefault="009D233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đang theo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nói tên và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  <w:p w:rsidR="00000000" w:rsidRDefault="009D233C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tên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9172530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</w:t>
            </w:r>
            <w:r>
              <w:rPr>
                <w:b/>
                <w:bCs/>
              </w:rPr>
              <w:t>n kĩ năng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kĩ năng lau mặt, lau miệng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đếm xác định SL nhóm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nhiều bằng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MQH nhiều hơn – ít hơn.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cách ngồi và xếp hàng theo đúng tổ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bằng gót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Gia đình chung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Vui đến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Ngày đầu tiên đi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khuỵu gối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kĩ năng lấy và cất đồ dùng vệ sinh cá nhân theo đúng ký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ngày ở trường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Lớp học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Tìm hiểu công việc của bác cấp dưỡng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trẻ cách rửa tay, đi vệ sinh đúng nơi quy định, sử dụng đồ dùng vệ sinh đúng cách.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cái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trường mầm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màu những chiếc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Hướng dẫn trẻ cách LĐTT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"Cô dạy"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Phạm Hổ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Vì sao bé Bin nín khóc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"Cô Giáo của em"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Chu Huy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kĩ năng lau mặt, lau miệng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Lớp học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trường mầm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ĐHCNVC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quang cảnh sân trường vào ngày khai giảng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Tham quan nhà để xe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Bong bóng xà phòng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Tham quan Phòng bảo vệ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Đua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Tập tầm vông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</w:t>
            </w:r>
            <w:r>
              <w:rPr>
                <w:rStyle w:val="plan-content-pre1"/>
                <w:rFonts w:eastAsia="Times New Roman"/>
              </w:rPr>
              <w:t>ớp B4: Làm quen các bạn.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B4: Tổ chức thi đua giao lưu các trò chơi dân gian.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B4: Đọc thơ, ca dao, đồng dao.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B4: Trò chơi Kéo co.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Thăm quan phòng y tế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công việc bác bảo vệ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Mưa to mưa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công việc b</w:t>
            </w:r>
            <w:r>
              <w:rPr>
                <w:rStyle w:val="plan-content-pre1"/>
                <w:rFonts w:eastAsia="Times New Roman"/>
              </w:rPr>
              <w:t>ác lao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Thăm quan nhà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đồ chơi trong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Hướng dẫn trẻ bỏ rác đúng nơi quy định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Bong bóng xà phòng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  <w:p w:rsidR="00000000" w:rsidRDefault="009D233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</w:t>
            </w:r>
          </w:p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Hướng dẫn trẻ bỏ rác đúng nơi quy định.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</w:t>
            </w:r>
            <w:r>
              <w:rPr>
                <w:rStyle w:val="plan-content-pre1"/>
                <w:rFonts w:eastAsia="Times New Roman"/>
              </w:rPr>
              <w:t>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 hôm nay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Mưa to mưa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nhặt bỏ rác đúng nơi quy định, tưới nước bồn cây…nhặt lá cây, nhổ c</w:t>
            </w:r>
            <w:r>
              <w:rPr>
                <w:rStyle w:val="plan-content-pre1"/>
                <w:rFonts w:eastAsia="Times New Roman"/>
              </w:rPr>
              <w:t>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nhặt bỏ rác đúng nơi quy định,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</w:t>
            </w:r>
            <w:r>
              <w:rPr>
                <w:rStyle w:val="plan-content-pre1"/>
                <w:rFonts w:eastAsia="Times New Roman"/>
              </w:rPr>
              <w:t>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nhặt bỏ rác đúng nơi quy định,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nhặt bỏ rác đúng nơi quy</w:t>
            </w:r>
            <w:r>
              <w:rPr>
                <w:rStyle w:val="plan-content-pre1"/>
                <w:rFonts w:eastAsia="Times New Roman"/>
              </w:rPr>
              <w:t xml:space="preserve"> định, tưới nước bồn cây…nhặt lá cây, nhổ cỏ bồn cây…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nhà để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taxi,taxi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sấu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Góc xây </w:t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non(T1);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ng( T2). Góc phân vai:Bác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tài ba(T3).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Chơi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giáo, phòng khám,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khu vui chơi,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trò chơi theo ý thích…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dán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trang trí tranh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bánh trung thu,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 Nghe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giáo, Bé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ng, Em </w:t>
            </w:r>
            <w:r>
              <w:rPr>
                <w:rStyle w:val="plan-content-pre1"/>
              </w:rPr>
              <w:t>luôn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nhàng,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tay…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cho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ba lô, cách đi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đôi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theo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ng, </w:t>
            </w:r>
            <w:r>
              <w:rPr>
                <w:rStyle w:val="plan-content-pre1"/>
              </w:rPr>
              <w:t>phân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tách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thành 2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.Tìm 2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khác nhau xung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và nói rõ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có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nghe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  <w:p w:rsidR="00000000" w:rsidRDefault="009D233C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</w:t>
            </w:r>
            <w:r>
              <w:rPr>
                <w:rStyle w:val="plan-content-pre1"/>
                <w:b/>
                <w:bCs/>
                <w:color w:val="337AB7"/>
              </w:rPr>
              <w:t>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  <w:p w:rsidR="00000000" w:rsidRDefault="009D233C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9172530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vào bàn ăn.V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bát đúng cách,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xúc cơm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bát, xúc cơm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ăn.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</w:t>
            </w:r>
            <w:r>
              <w:rPr>
                <w:rStyle w:val="plan-content-pre1"/>
              </w:rPr>
              <w:t xml:space="preserve">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không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bài hát: Em lên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Vui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Chào ngày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  <w:p w:rsidR="00000000" w:rsidRDefault="009D233C"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ăn;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nhai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9172530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nộ</w:t>
            </w:r>
            <w:r>
              <w:rPr>
                <w:rStyle w:val="plan-content-pre1"/>
                <w:rFonts w:eastAsia="Times New Roman"/>
              </w:rPr>
              <w:t>i quy lớp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Về ngày 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các đội hình học tập, nghe và thực hiện theo các hiệu lệnh của cô.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trong giờ học: ngồi ngay ngắn, chú ý, không nói chuyện, không nói leo...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và trẻ chơi trò chơi "cáo và thỏ"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kĩ năng lấy và cất đồ dùng vệ sinh cá nhân theo đúng ký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VĐMH: Rước đèn dưới ánh trăng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liên tục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Đẩy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Đu quay,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Bàn tay cô giáo,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trẻ cách rửa tay, đi vệ sinh đúng nơi quy định, sử dụng đồ dùng vệ sinh đúng cách.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trang 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trang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thuộc thơ "Cô giáo của em"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cho trẻ kĩ năng lấy và cất đồ dùng học tập theo đúng ký </w:t>
            </w:r>
            <w:r>
              <w:rPr>
                <w:rStyle w:val="plan-content-pre1"/>
                <w:rFonts w:eastAsia="Times New Roman"/>
              </w:rPr>
              <w:t>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cất và lấy đồ chơi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thuộc thơ "Bạn mới"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chưa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Cô và trẻ đọc thuộc thơ " Phải là hai tay"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Kĩ năng chia học liệu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Đọc thơ "Cô giáo của em"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trò chơi "Đua thuyền"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Khai Giảng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Đỗ dùng đồ chơi bé thích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rPr>
                <w:rFonts w:eastAsia="Times New Roman"/>
              </w:rPr>
            </w:pPr>
          </w:p>
        </w:tc>
      </w:tr>
      <w:tr w:rsidR="00000000">
        <w:trPr>
          <w:divId w:val="9172530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D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9D233C">
            <w:pPr>
              <w:pStyle w:val="text-center-report"/>
              <w:spacing w:before="0" w:beforeAutospacing="0" w:after="0" w:afterAutospacing="0"/>
              <w:divId w:val="200547003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D233C">
            <w:pPr>
              <w:pStyle w:val="line-dots"/>
              <w:spacing w:before="0" w:beforeAutospacing="0" w:after="0" w:afterAutospacing="0"/>
              <w:divId w:val="133911860"/>
            </w:pPr>
            <w:bookmarkStart w:id="0" w:name="_GoBack"/>
            <w:bookmarkEnd w:id="0"/>
            <w:r>
              <w:t> </w:t>
            </w:r>
          </w:p>
          <w:p w:rsidR="00000000" w:rsidRDefault="009D233C">
            <w:pPr>
              <w:pStyle w:val="line-dots"/>
              <w:spacing w:before="0" w:beforeAutospacing="0" w:after="0" w:afterAutospacing="0"/>
              <w:divId w:val="1123111628"/>
            </w:pPr>
            <w:r>
              <w:t> </w:t>
            </w:r>
          </w:p>
          <w:p w:rsidR="00000000" w:rsidRDefault="009D233C">
            <w:pPr>
              <w:pStyle w:val="line-dots"/>
              <w:spacing w:before="0" w:beforeAutospacing="0" w:after="0" w:afterAutospacing="0"/>
              <w:divId w:val="66346957"/>
            </w:pPr>
            <w:r>
              <w:t> </w:t>
            </w:r>
          </w:p>
          <w:p w:rsidR="00000000" w:rsidRDefault="009D233C">
            <w:pPr>
              <w:pStyle w:val="line-dots"/>
              <w:spacing w:before="0" w:beforeAutospacing="0" w:after="0" w:afterAutospacing="0"/>
              <w:divId w:val="1560051101"/>
            </w:pPr>
            <w:r>
              <w:t> </w:t>
            </w:r>
          </w:p>
          <w:p w:rsidR="00000000" w:rsidRDefault="009D233C">
            <w:pPr>
              <w:pStyle w:val="line-dots"/>
              <w:spacing w:before="0" w:beforeAutospacing="0" w:after="0" w:afterAutospacing="0"/>
              <w:divId w:val="682361542"/>
            </w:pPr>
            <w:r>
              <w:t> </w:t>
            </w:r>
          </w:p>
          <w:p w:rsidR="00000000" w:rsidRDefault="009D233C">
            <w:pPr>
              <w:pStyle w:val="line-dots"/>
              <w:spacing w:before="0" w:beforeAutospacing="0" w:after="0" w:afterAutospacing="0"/>
              <w:divId w:val="2028174687"/>
            </w:pPr>
            <w:r>
              <w:t> </w:t>
            </w:r>
          </w:p>
          <w:p w:rsidR="00000000" w:rsidRDefault="009D233C">
            <w:pPr>
              <w:rPr>
                <w:rFonts w:eastAsia="Times New Roman"/>
              </w:rPr>
            </w:pPr>
          </w:p>
          <w:p w:rsidR="00000000" w:rsidRDefault="009D233C">
            <w:pPr>
              <w:pStyle w:val="text-center-report"/>
              <w:spacing w:before="0" w:beforeAutospacing="0" w:after="0" w:afterAutospacing="0"/>
              <w:divId w:val="163479567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D233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giáo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tháng 9/2022 ngày 30/8/2022</w:t>
            </w:r>
          </w:p>
          <w:p w:rsidR="00000000" w:rsidRDefault="009D233C">
            <w:pPr>
              <w:pStyle w:val="line-dots"/>
              <w:spacing w:before="0" w:beforeAutospacing="0" w:after="0" w:afterAutospacing="0"/>
              <w:divId w:val="1209412252"/>
            </w:pPr>
            <w:r>
              <w:t> </w:t>
            </w:r>
          </w:p>
          <w:p w:rsidR="00000000" w:rsidRDefault="009D233C">
            <w:pPr>
              <w:pStyle w:val="line-dots"/>
              <w:spacing w:before="0" w:beforeAutospacing="0" w:after="0" w:afterAutospacing="0"/>
              <w:divId w:val="1157921939"/>
            </w:pPr>
            <w:r>
              <w:t> </w:t>
            </w:r>
          </w:p>
          <w:p w:rsidR="00000000" w:rsidRDefault="009D233C">
            <w:pPr>
              <w:rPr>
                <w:rFonts w:eastAsia="Times New Roman"/>
              </w:rPr>
            </w:pPr>
          </w:p>
        </w:tc>
      </w:tr>
    </w:tbl>
    <w:p w:rsidR="00000000" w:rsidRDefault="009D233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D233C"/>
    <w:rsid w:val="009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182ED"/>
  <w15:chartTrackingRefBased/>
  <w15:docId w15:val="{A32B7653-16B2-4BA8-8FE9-FCC9B52D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8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0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23111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6346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60051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82361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281746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34795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579219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2258</Words>
  <Characters>8022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2022-11-05T05:31:00Z</dcterms:created>
  <dcterms:modified xsi:type="dcterms:W3CDTF">2022-11-05T05:31:00Z</dcterms:modified>
</cp:coreProperties>
</file>