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7C05">
      <w:pPr>
        <w:pStyle w:val="NormalWeb"/>
        <w:spacing w:line="288" w:lineRule="auto"/>
        <w:ind w:firstLine="720"/>
        <w:jc w:val="center"/>
        <w:outlineLvl w:val="2"/>
        <w:divId w:val="1471512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LỚN 5-6 TUỔI - LỚP MGL A4 </w:t>
      </w:r>
      <w:r>
        <w:rPr>
          <w:rFonts w:eastAsia="Times New Roman"/>
          <w:b/>
          <w:bCs/>
          <w:sz w:val="28"/>
          <w:szCs w:val="28"/>
        </w:rPr>
        <w:br/>
        <w:t>Tên giáo viên: Nguyễn Hải Yến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14715124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divId w:val="9552544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jc w:val="center"/>
              <w:divId w:val="18415770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30/10 đến 04/11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jc w:val="center"/>
              <w:divId w:val="27684033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06/11 đến 11/11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jc w:val="center"/>
              <w:divId w:val="147895479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13/11 đến 18/11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jc w:val="center"/>
              <w:divId w:val="1721150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20/11 đến 25/11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jc w:val="center"/>
              <w:divId w:val="13967085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27/11 đến 02/12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divId w:val="10913887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 nhân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“Twinkle twinle little star”.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Máy bay ù ù,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Hai tay sang ngang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Thân: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Luân phiên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r>
              <w:rPr>
                <w:rStyle w:val="plan-content-pre1"/>
              </w:rPr>
              <w:t>- Thông báo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n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giúp đ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20/11: là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Nam, ngày tôn vinh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trong 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đình,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an toàn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 bé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cô chú công nhân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ngày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cho đi chơi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âu?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miêu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nghe và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mình,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trình,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MC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 và balo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nh;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ng nghe </w:t>
            </w:r>
            <w:r>
              <w:rPr>
                <w:rStyle w:val="plan-content-pre1"/>
              </w:rPr>
              <w:t>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không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ngang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khi cô đang nói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4</w:t>
            </w:r>
          </w:p>
        </w:tc>
      </w:tr>
      <w:tr w:rsidR="00000000">
        <w:trPr>
          <w:divId w:val="1471512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Ba điều 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Bật sâu 40cm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Chuyền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Ước mơ của Tý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dích dắc qua 7 điểm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Hứng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Cái bát xinh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Bố mẹ bé làm nghề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Nghề công nhân xây dựng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Trò chuyện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Nghề gốm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Nhận biết gọi tên khối cầu , khối trụ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nhận biết chữ số 7, số lượng và số thứ </w:t>
            </w:r>
            <w:r>
              <w:rPr>
                <w:rStyle w:val="plan-content-pre1"/>
                <w:rFonts w:eastAsia="Times New Roman"/>
              </w:rPr>
              <w:lastRenderedPageBreak/>
              <w:t>tự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Tách 7 đối tượng thành 2 phần bằng các cách </w:t>
            </w:r>
            <w:r>
              <w:rPr>
                <w:rStyle w:val="plan-content-pre1"/>
                <w:rFonts w:eastAsia="Times New Roman"/>
              </w:rPr>
              <w:lastRenderedPageBreak/>
              <w:t>khác nhau.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trên, dưới, trước, sau của đối </w:t>
            </w:r>
            <w:r>
              <w:rPr>
                <w:rStyle w:val="plan-content-pre1"/>
                <w:rFonts w:eastAsia="Times New Roman"/>
              </w:rPr>
              <w:lastRenderedPageBreak/>
              <w:t>tượng khác có sự định hướng.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số lượng 3 nhóm đối tượng trong </w:t>
            </w:r>
            <w:r>
              <w:rPr>
                <w:rStyle w:val="plan-content-pre1"/>
                <w:rFonts w:eastAsia="Times New Roman"/>
              </w:rPr>
              <w:lastRenderedPageBreak/>
              <w:t>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Đan nong mốt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nghề mà bé yêu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Steam: Thiết kế thiệp tặng cô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cô giáo 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tranh Đông Hồ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Cháu yêu cô thợ dệt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VĐ: Cháu yêu cô chú công nhân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Ước mơ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u, 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VĐMH: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e, ê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 cái u,ư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hát, múa các bài hát về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nghề may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chải tóc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nghề lao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Kéo cưa 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chọn : Vẽ nghề của bố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Thí nghiệm: Đổi màu khi pha trộn màu sắc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gấc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Bánh xe quay.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chọn: Với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HĐCCĐ: Thăm quan khu rau sạch và trò chuyện với bác </w:t>
            </w:r>
            <w:r>
              <w:rPr>
                <w:rStyle w:val="plan-content-pre1"/>
                <w:rFonts w:eastAsia="Times New Roman"/>
              </w:rPr>
              <w:lastRenderedPageBreak/>
              <w:t>nông dân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Quan sát</w:t>
            </w:r>
            <w:r>
              <w:rPr>
                <w:rStyle w:val="plan-content-pre1"/>
                <w:rFonts w:eastAsia="Times New Roman"/>
              </w:rPr>
              <w:t xml:space="preserve"> một số kiểu nhà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-Chơi tự chọn: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khuỵu gối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và làm đồ chơi bằng lá cây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Cho trẻ chơi với bóng, vẽ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Bò bằng bạn tay, bàn chân 4-5m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mười giờ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Tạo dáng các nghề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cới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mẫu đơn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Tung và bắt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Làm đồ chơi bằng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Cho trẻ chơi tự do, nhặt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công việc của bác cấp dưỡng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</w:t>
            </w:r>
            <w:r>
              <w:rPr>
                <w:rStyle w:val="plan-content-pre1"/>
                <w:rFonts w:eastAsia="Times New Roman"/>
              </w:rPr>
              <w:t>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bóng, vòng,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Mèo đuổi chuột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với nam châm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văn nghệ với lớp MGL A3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trò chơi với lớp A3: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A3: Tập bài dân vũ " Ước mơ xanh"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A3: Trò chơi " Cướp cờ"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A3: Trò chơi vận động "Chèo thuyền"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Nhặt rác, lá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Dọn vệ sinh khu vận động, góc âm </w:t>
            </w:r>
            <w:r>
              <w:rPr>
                <w:rStyle w:val="plan-content-pre1"/>
                <w:rFonts w:eastAsia="Times New Roman"/>
              </w:rPr>
              <w:lastRenderedPageBreak/>
              <w:t>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Tưới cây, lau lá, chăm sóc cây </w:t>
            </w:r>
            <w:r>
              <w:rPr>
                <w:rStyle w:val="plan-content-pre1"/>
                <w:rFonts w:eastAsia="Times New Roman"/>
              </w:rPr>
              <w:lastRenderedPageBreak/>
              <w:t>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Cho trẻ chăm sóc cây trong góc TN và </w:t>
            </w:r>
            <w:r>
              <w:rPr>
                <w:rStyle w:val="plan-content-pre1"/>
                <w:rFonts w:eastAsia="Times New Roman"/>
              </w:rPr>
              <w:lastRenderedPageBreak/>
              <w:t>trong sân trường,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HĐLĐTT: Nhặt lá vàng, tưới cây hành </w:t>
            </w:r>
            <w:r>
              <w:rPr>
                <w:rStyle w:val="plan-content-pre1"/>
                <w:rFonts w:eastAsia="Times New Roman"/>
              </w:rPr>
              <w:lastRenderedPageBreak/>
              <w:t>lang phòng hội đồng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Vẽ phấn, chơi với lá cây, bóng, vòng chơi với đồ chơi trong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giàn gấc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Nhảy </w:t>
            </w:r>
            <w:r>
              <w:rPr>
                <w:rStyle w:val="plan-content-pre1"/>
                <w:rFonts w:eastAsia="Times New Roman"/>
              </w:rPr>
              <w:t>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trong khu vận động.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hoa ngũ sắc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Cướp cờ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lá, phấn.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với cô nhân viên y tế.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Cắp cua bỏ giỏ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phấn, vòng, bóng, lá cây...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Hát các bài </w:t>
            </w:r>
            <w:r>
              <w:rPr>
                <w:rStyle w:val="plan-content-pre1"/>
              </w:rPr>
              <w:t>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xâu dây giày, cài quai dép, kéo khoá (phecmơtuya)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rau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(T1).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chơi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(T2). Là</w:t>
            </w:r>
            <w:r>
              <w:rPr>
                <w:rStyle w:val="plan-content-pre1"/>
              </w:rPr>
              <w:t>m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20/11 (T3) 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phòng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bán 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trung khi cô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7,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1-7,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, làm </w:t>
            </w:r>
            <w:r>
              <w:rPr>
                <w:rStyle w:val="plan-content-pre1"/>
              </w:rPr>
              <w:lastRenderedPageBreak/>
              <w:t>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e, ê, u,ư.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, không chen ngang, xô đ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</w:t>
            </w:r>
            <w:r>
              <w:rPr>
                <w:rStyle w:val="plan-content-pre1"/>
              </w:rPr>
              <w:t>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Cây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út; Ba anh em; Ba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i;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như b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Anh nông dân và cây rau;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làng ta; Xe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kim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thành th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không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ăn cơm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>
        <w:trPr>
          <w:divId w:val="14715124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Lấy thức ăn vừa đủ, ăn từ tốn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Chào hỏi xưng hô phù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Cảm ơn, xin lỗi khi cần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Vui chơi an toàn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Gõ cửa phòng, bấm chuông cửa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biết biểu hiện qua cử chỉ, nét mặt khi không hiểu người khác nói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 Phân nhóm đồ dùng, dụng cụ các nghề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không đi theo nhận quà của người lạ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hát: Chú bộ đội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Màu áo chú bộ đội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Gộp và đếm các nhóm đối tượng trong phạm vi 7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đi tất, cởi tất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số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các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số 19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trẻ giới thiệu về bản thân sở thích của bản thân trẻ (Nói được điều bé </w:t>
            </w:r>
            <w:r>
              <w:rPr>
                <w:rStyle w:val="plan-content-pre1"/>
                <w:rFonts w:eastAsia="Times New Roman"/>
              </w:rPr>
              <w:lastRenderedPageBreak/>
              <w:t>thích, không thích, những việc bé làm được và việc gì bé không làm được.)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tư thế ngồi, cách cầm bút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Văn học: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Truyện: Ba anh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Rèn kỹ năng gấp quần 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Văn học: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Chú cảnh sát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VĐ: “Cháu yêu cô chú công nhân”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Dạy hát : Bác đưa thư vui tính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Bao nhiêu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Liên hoan VN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cho trẻ nghe câu chuyện: Cây rau của thỏ út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video nói về công việc của chú cảnh sát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Hát, múa, đọc thơ, kể chuyện tặng cô nhân ngày nhà giáo Việt Nam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bài thơ: Cái bát xinh xinh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video, trò chuyện về nghề bác sĩ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của người thân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 chú công nhân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SK: 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Nghề truyền thống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Ước mơ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rPr>
                <w:rFonts w:eastAsia="Times New Roman"/>
              </w:rPr>
            </w:pPr>
          </w:p>
        </w:tc>
      </w:tr>
      <w:tr w:rsidR="00000000">
        <w:trPr>
          <w:divId w:val="14715124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F7C05">
            <w:pPr>
              <w:pStyle w:val="text-center-report"/>
              <w:spacing w:before="0" w:beforeAutospacing="0" w:after="0" w:afterAutospacing="0"/>
              <w:divId w:val="169477135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F7C05">
            <w:pPr>
              <w:rPr>
                <w:rFonts w:eastAsia="Times New Roman"/>
              </w:rPr>
            </w:pPr>
          </w:p>
          <w:p w:rsidR="00000000" w:rsidRDefault="009F7C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9F7C05">
            <w:pPr>
              <w:pStyle w:val="text-center-report"/>
              <w:spacing w:before="0" w:beforeAutospacing="0" w:after="0" w:afterAutospacing="0"/>
              <w:divId w:val="110553840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F7C05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tháng 11/2023 ngày 26/10/2023</w:t>
            </w:r>
          </w:p>
          <w:p w:rsidR="00000000" w:rsidRDefault="009F7C05">
            <w:pPr>
              <w:rPr>
                <w:rFonts w:eastAsia="Times New Roman"/>
              </w:rPr>
            </w:pPr>
          </w:p>
        </w:tc>
      </w:tr>
    </w:tbl>
    <w:p w:rsidR="00000000" w:rsidRDefault="009F7C05">
      <w:pPr>
        <w:pStyle w:val="Heading2"/>
        <w:spacing w:before="0" w:beforeAutospacing="0" w:after="0" w:afterAutospacing="0" w:line="288" w:lineRule="auto"/>
        <w:ind w:firstLine="720"/>
        <w:jc w:val="both"/>
        <w:divId w:val="1471512408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000000">
        <w:trPr>
          <w:divId w:val="147151240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F7C0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7C05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9F7C0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divId w:val="1471512408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9F7C0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>
        <w:trPr>
          <w:divId w:val="1471512408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9F7C05">
            <w:pPr>
              <w:jc w:val="center"/>
              <w:divId w:val="50609799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6" name="teacher_sign" descr="C:\Users\Techsi.vn\Downloads\kehoachgiaoduc-16999533095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Techsi.vn\Downloads\kehoachgiaoduc-16999533095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F7C05">
            <w:pPr>
              <w:divId w:val="50609799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14/11/202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9F7C05">
            <w:pPr>
              <w:jc w:val="center"/>
              <w:divId w:val="161258727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C:\Users\Techsi.vn\Downloads\kehoachgiaoduc-16999533095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Techsi.vn\Downloads\kehoachgiaoduc-16999533095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F7C05">
            <w:pPr>
              <w:divId w:val="1612587275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14/11/202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Default="009F7C05">
            <w:pPr>
              <w:jc w:val="center"/>
              <w:divId w:val="983779951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1143000" cy="762000"/>
                  <wp:effectExtent l="0" t="0" r="0" b="0"/>
                  <wp:docPr id="8" name="principal_sign" descr="C:\Users\Techsi.vn\Downloads\kehoachgiaoduc-169995330951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Techsi.vn\Downloads\kehoachgiaoduc-169995330951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9F7C05">
            <w:pPr>
              <w:divId w:val="983779951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14/11/202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:rsidR="00000000" w:rsidRDefault="009F7C05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D9"/>
    <w:rsid w:val="005F2FD9"/>
    <w:rsid w:val="009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9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713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84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Techsi.vn\Downloads\kehoachgiaoduc-1699953309510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2064</Words>
  <Characters>7558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2023-11-14T09:20:00Z</dcterms:created>
  <dcterms:modified xsi:type="dcterms:W3CDTF">2023-11-14T09:20:00Z</dcterms:modified>
</cp:coreProperties>
</file>