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224C">
      <w:pPr>
        <w:pStyle w:val="NormalWeb"/>
        <w:spacing w:line="288" w:lineRule="auto"/>
        <w:ind w:firstLine="720"/>
        <w:jc w:val="center"/>
        <w:outlineLvl w:val="2"/>
        <w:divId w:val="1391342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 A4 </w:t>
      </w:r>
      <w:r>
        <w:rPr>
          <w:rFonts w:eastAsia="Times New Roman"/>
          <w:b/>
          <w:bCs/>
          <w:sz w:val="28"/>
          <w:szCs w:val="28"/>
        </w:rPr>
        <w:br/>
        <w:t>Tên giáo viên: Nguyễn Thị Nhàn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39134236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divId w:val="5861187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jc w:val="center"/>
              <w:divId w:val="18965072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jc w:val="center"/>
              <w:divId w:val="7119277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jc w:val="center"/>
              <w:divId w:val="13345261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jc w:val="center"/>
              <w:divId w:val="16192131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divId w:val="4002570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 nhân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““Twinkle twinle little star””.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quay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chân).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giơ lên cao,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sang trái.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+Đưa sang ngang, đưa ra phía sau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8pt" o:ole="">
                  <v:imagedata r:id="rId5" o:title=""/>
                </v:shape>
                <w:control r:id="rId6" w:name="DefaultOcxName" w:shapeid="_x0000_i10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 mình (s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/ thôn, xóm),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tính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tâm,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trong gia đình,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đình,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và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m, cách xưng hô,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trong </w:t>
            </w:r>
            <w:r>
              <w:rPr>
                <w:rStyle w:val="plan-content-pre1"/>
              </w:rPr>
              <w:lastRenderedPageBreak/>
              <w:t>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và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mình: Con thíc</w:t>
            </w:r>
            <w:r>
              <w:rPr>
                <w:rStyle w:val="plan-content-pre1"/>
              </w:rPr>
              <w:t>h làm gì? Ăn gì?....Nói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mình có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như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thành viên trong gia đình,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các thành viên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6" type="#_x0000_t75" style="width:1in;height:18pt" o:ole="">
                  <v:imagedata r:id="rId7" o:title=""/>
                </v:shape>
                <w:control r:id="rId8" w:name="DefaultOcxName1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3913423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Võ Thị Như Chơn)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đổi hướng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Bàn tay có nụ hôn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xa 40-50cm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Chuyền bóng qua đầu, qua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5E: Các bộ phận trên cơ thể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Bé chơi đoàn kết với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người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xem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In, đồ hình từ bàn tay, 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 đồ dùng trong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Vẽ: Khu phố ( làng xóm) của bé ( 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Đường và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nhanh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Múa cho mẹ xem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Ba ngọn nến lung linh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bộ phận trên cơ thể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Thương 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xa 40-50cm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QS, trò chuyện về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Mèo đuổi </w:t>
            </w:r>
            <w:r>
              <w:rPr>
                <w:rStyle w:val="plan-content-pre1"/>
                <w:rFonts w:eastAsia="Times New Roman"/>
              </w:rPr>
              <w:lastRenderedPageBreak/>
              <w:t>chuột.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các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VĐCB: Đi thay đổi hướng theo hiệu lệnh có vật chuẩn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Ai ném xa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Thí nghiệm: Giấy không bị ướt khi tô màu sáp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của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nhãn.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gấc.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Mèo đuổi chuột.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góc TN của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chơi tự do,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cách ăn mặc, lựa chọn trang phục phù hợp với giới tính của bản thân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và trò chuyện về các khu vực trong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Tìm bạn thân.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dâm bụt.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Tìm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vẽ trên sân,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giao lưu VN với lớp A3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trò chơi dân gian với các bạn lớp A3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Dân vũ: Vũ điệu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A3: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câu đố về chủ đề " Gia đình"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Thí nghiệm: Chọc que vào bóng bay </w:t>
            </w:r>
            <w:r>
              <w:rPr>
                <w:rStyle w:val="plan-content-pre1"/>
                <w:rFonts w:eastAsia="Times New Roman"/>
              </w:rPr>
              <w:lastRenderedPageBreak/>
              <w:t>không vỡ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mẫu đơn.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Lộn cầu vồng.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Cho trẻ chăm sóc cây trong </w:t>
            </w:r>
            <w:r>
              <w:rPr>
                <w:rStyle w:val="plan-content-pre1"/>
                <w:rFonts w:eastAsia="Times New Roman"/>
              </w:rPr>
              <w:lastRenderedPageBreak/>
              <w:t>góc TN và trong sân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Tìm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vẽ trên sân,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Trò chuyện về sở thích, </w:t>
            </w:r>
            <w:r>
              <w:rPr>
                <w:rStyle w:val="plan-content-pre1"/>
                <w:rFonts w:eastAsia="Times New Roman"/>
              </w:rPr>
              <w:lastRenderedPageBreak/>
              <w:t>tính cách của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bóng, chơi với giấy, vẽ phấn, chơi làm con vật từ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đỉa ba ba.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sỏi,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</w:t>
            </w:r>
            <w:r>
              <w:rPr>
                <w:rStyle w:val="plan-content-pre1"/>
                <w:rFonts w:eastAsia="Times New Roman"/>
              </w:rPr>
              <w:t>ơi ngoài trời, khu vận động, lá,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nhãn.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(T1). Làm các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xúc(T2).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(T3) 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hàng/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</w:t>
            </w:r>
            <w:r>
              <w:rPr>
                <w:rStyle w:val="plan-content-pre1"/>
              </w:rPr>
              <w:t>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5,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1-5,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a, ă, â, e, ê.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 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</w:t>
            </w:r>
            <w:r>
              <w:rPr>
                <w:rStyle w:val="plan-content-pre1"/>
              </w:rPr>
              <w:t>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 như bài hát ( Cái mũi, Tay thơm tay ngoan,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nhau....).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</w:t>
            </w:r>
            <w:r>
              <w:rPr>
                <w:rStyle w:val="plan-content-pre1"/>
              </w:rPr>
              <w:t xml:space="preserve">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cách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lastRenderedPageBreak/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so sánh các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9" o:title=""/>
                </v:shape>
                <w:control r:id="rId10" w:name="DefaultOcxName2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r>
              <w:rPr>
                <w:rStyle w:val="plan-content-pre1"/>
              </w:rPr>
              <w:t>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gây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>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ăn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trong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Hai anh em. Ôn các bài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Trăng 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đâu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cái mũi, bà thương em,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trên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11" o:title=""/>
                </v:shape>
                <w:control r:id="rId12" w:name="DefaultOcxName3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3913423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GDNSVMTL: Nụ cười thân thiện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biết sử dụng các từ chỉ sự vật, hoạt động, đặc điểm phù hợp với ngữ cảnh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Cùng trẻ trò chuyện về một số trạng thái cảm xúc vui,buồn,sợ hãi, tức giận, ngạc nhiên qua nét mặt,cử chỉ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kỹ năng dùng và phòng tránh một số đồ dùng sử dụng 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VĐ: Mời bạn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Hãy lắng nghe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thành viên trong gia đình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GDNSVMTL: Dạy trẻ rửa tay sạch sẽ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 : Gánh gánh gồng gồng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BT toán trang số</w:t>
            </w:r>
            <w:r>
              <w:rPr>
                <w:rStyle w:val="plan-content-pre1"/>
                <w:rFonts w:eastAsia="Times New Roman"/>
              </w:rPr>
              <w:t xml:space="preserve">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số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Bài tập toán trang số 13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Bài tập toán trang số 20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GDNSVMTL: Dạy trẻ ngồi ngay ngắn trong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Đồng dao: Tay đẹp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kỹ năng cài cúc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 “Mẹ của em”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BN-Liên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a,ă,â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BN-Liên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ngoan,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e,ê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chơi trò chơi: Thả đỉa ba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dùng đũa gắp thức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ngồi ngay ngắn trong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Tôi lớn lên như thế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phụ nữ Việt Nam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</w:tr>
      <w:tr w:rsidR="00000000">
        <w:trPr>
          <w:divId w:val="13913423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22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C224C">
            <w:pPr>
              <w:pStyle w:val="text-center-report"/>
              <w:spacing w:before="0" w:beforeAutospacing="0" w:after="0" w:afterAutospacing="0"/>
              <w:divId w:val="36202266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C224C">
            <w:pPr>
              <w:rPr>
                <w:rFonts w:eastAsia="Times New Roman"/>
              </w:rPr>
            </w:pPr>
          </w:p>
          <w:p w:rsidR="00000000" w:rsidRDefault="00FC2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FC224C">
            <w:pPr>
              <w:pStyle w:val="text-center-report"/>
              <w:spacing w:before="0" w:beforeAutospacing="0" w:after="0" w:afterAutospacing="0"/>
              <w:divId w:val="120999877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C224C">
            <w:pPr>
              <w:rPr>
                <w:rFonts w:eastAsia="Times New Roman"/>
              </w:rPr>
            </w:pPr>
          </w:p>
        </w:tc>
      </w:tr>
    </w:tbl>
    <w:p w:rsidR="00000000" w:rsidRDefault="00FC224C">
      <w:pPr>
        <w:pStyle w:val="Heading2"/>
        <w:spacing w:before="0" w:beforeAutospacing="0" w:after="0" w:afterAutospacing="0" w:line="288" w:lineRule="auto"/>
        <w:ind w:firstLine="720"/>
        <w:jc w:val="both"/>
        <w:divId w:val="139134236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1391342364"/>
        </w:trPr>
        <w:tc>
          <w:tcPr>
            <w:tcW w:w="4000" w:type="pct"/>
            <w:vAlign w:val="center"/>
            <w:hideMark/>
          </w:tcPr>
          <w:p w:rsidR="00000000" w:rsidRDefault="00FC224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C224C">
            <w:pPr>
              <w:divId w:val="39092658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6" name="movable-image" descr="C:\Users\Techsi.vn\Downloads\khgd Tháng 10- A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Techsi.vn\Downloads\khgd Tháng 10- A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7" name="movable-image-digital" descr="C:\Users\Techsi.vn\Downloads\khgd Tháng 10- A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Techsi.vn\Downloads\khgd Tháng 10- A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C224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C224C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26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87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Techsi.vn\Downloads\khgd%20Th&#225;ng%2010-%20A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7155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2023-10-05T09:10:00Z</dcterms:created>
  <dcterms:modified xsi:type="dcterms:W3CDTF">2023-10-05T09:10:00Z</dcterms:modified>
</cp:coreProperties>
</file>