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77321">
      <w:pPr>
        <w:pStyle w:val="NormalWeb"/>
        <w:spacing w:line="288" w:lineRule="auto"/>
        <w:ind w:firstLine="720"/>
        <w:jc w:val="center"/>
        <w:outlineLvl w:val="2"/>
        <w:divId w:val="45333334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1 - LỨA TUỔI MẪU GIÁO BÉ 3-4 TUỔI - </w:t>
      </w:r>
      <w:r w:rsidR="00FD5BD9">
        <w:rPr>
          <w:rFonts w:eastAsia="Times New Roman"/>
          <w:b/>
          <w:bCs/>
          <w:sz w:val="28"/>
          <w:szCs w:val="28"/>
        </w:rPr>
        <w:t xml:space="preserve">LỚP MGB C4 </w:t>
      </w:r>
      <w:r w:rsidR="00FD5BD9">
        <w:rPr>
          <w:rFonts w:eastAsia="Times New Roman"/>
          <w:b/>
          <w:bCs/>
          <w:sz w:val="28"/>
          <w:szCs w:val="28"/>
        </w:rPr>
        <w:br/>
        <w:t xml:space="preserve">Tên giáo viên: Đào Thị Lan  - Nguyễn Thị Bích Phượng 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5"/>
        <w:gridCol w:w="334"/>
        <w:gridCol w:w="1988"/>
        <w:gridCol w:w="1988"/>
        <w:gridCol w:w="1988"/>
        <w:gridCol w:w="1988"/>
        <w:gridCol w:w="1988"/>
        <w:gridCol w:w="1189"/>
      </w:tblGrid>
      <w:tr w:rsidR="00000000">
        <w:trPr>
          <w:divId w:val="453333345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jc w:val="center"/>
              <w:divId w:val="60118706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jc w:val="center"/>
              <w:divId w:val="92827278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30/12 đến 04/01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jc w:val="center"/>
              <w:divId w:val="102652160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06/01 đến 11/01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jc w:val="center"/>
              <w:divId w:val="174040344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13/01 đến 18/01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jc w:val="center"/>
              <w:divId w:val="140634199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20/01 đến 25/01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jc w:val="center"/>
              <w:divId w:val="191931827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27/01 đến 01/02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jc w:val="center"/>
              <w:divId w:val="54749751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</w:t>
            </w:r>
            <w:r>
              <w:rPr>
                <w:rFonts w:eastAsia="Times New Roman"/>
                <w:b/>
                <w:bCs/>
              </w:rPr>
              <w:t>n</w:t>
            </w:r>
          </w:p>
        </w:tc>
      </w:tr>
      <w:tr w:rsidR="00000000">
        <w:trPr>
          <w:divId w:val="4533333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,quan sát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a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mùa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khác: * TDS: (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bông)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10 chàng tý hon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Hít vào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shoo fly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Động tác phát triển cơ tay – vai.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+ 2 tay đưa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xoay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tay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y bàn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Động tác phát tr</w:t>
            </w:r>
            <w:r>
              <w:rPr>
                <w:rStyle w:val="plan-content-pre1"/>
              </w:rPr>
              <w:t>iển cơ bụng – lườn.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cúi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Động tác phát triển cơ chân: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co du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4" o:title=""/>
                </v:shape>
                <w:control r:id="rId5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</w:p>
        </w:tc>
      </w:tr>
      <w:tr w:rsidR="00000000">
        <w:trPr>
          <w:divId w:val="4533333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và mùa xuân.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và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loài hoa có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t: Hoa đào, hoa mai.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món ăn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Trong mâm ngũ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ao , hoa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chú ý nghe khi cô và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nói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  <w:p w:rsidR="00000000" w:rsidRDefault="00A77321">
            <w:r>
              <w:rPr>
                <w:rStyle w:val="plan-content-pre1"/>
              </w:rPr>
              <w:lastRenderedPageBreak/>
              <w:t>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tên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,v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con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  <w:p w:rsidR="00000000" w:rsidRDefault="00A77321"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chú ý nghe khi cô và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nói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6" o:title=""/>
                </v:shape>
                <w:control r:id="rId7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MT47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</w:t>
            </w:r>
            <w:r>
              <w:rPr>
                <w:rFonts w:eastAsia="Times New Roman"/>
                <w:u w:val="single"/>
              </w:rPr>
              <w:t>8</w:t>
            </w:r>
          </w:p>
        </w:tc>
      </w:tr>
      <w:tr w:rsidR="00000000">
        <w:trPr>
          <w:divId w:val="45333334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Sự tích mùa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 bài : “Mùa xuân đến rồi”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Trò chơi: “Ai đoán giỏi”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Cây đào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Bé chúc tết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Nghe tiếng hát tìm đồ vật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MT32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MT44</w:t>
            </w:r>
          </w:p>
        </w:tc>
      </w:tr>
      <w:tr w:rsidR="00000000">
        <w:trPr>
          <w:divId w:val="4533333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Steam</w:t>
            </w:r>
          </w:p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một số loại quả( quả cam. quả chuối)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pStyle w:val="text-center-report"/>
            </w:pPr>
            <w:r>
              <w:rPr>
                <w:b/>
                <w:bCs/>
              </w:rPr>
              <w:t>Phương pháp giáo d</w:t>
            </w:r>
            <w:r>
              <w:rPr>
                <w:b/>
                <w:bCs/>
              </w:rPr>
              <w:t>ụ</w:t>
            </w:r>
            <w:r>
              <w:rPr>
                <w:b/>
                <w:bCs/>
              </w:rPr>
              <w:t>c tiên ti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n</w:t>
            </w:r>
          </w:p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Thí nghiệm hạt tiêu chạy chốn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  <w:p w:rsidR="00FD5BD9" w:rsidRDefault="00FD5B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Món ăn ngày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Mâm ngũ quả ngày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</w:p>
        </w:tc>
      </w:tr>
      <w:tr w:rsidR="00000000">
        <w:trPr>
          <w:divId w:val="4533333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DƯƠNG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PTVĐ: Tung bóng bằng 2 tay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Cáo và thỏ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  <w:p w:rsidR="00FD5BD9" w:rsidRDefault="00FD5BD9">
            <w:pPr>
              <w:rPr>
                <w:rFonts w:eastAsia="Times New Roman"/>
              </w:rPr>
            </w:pPr>
          </w:p>
          <w:p w:rsidR="00FD5BD9" w:rsidRDefault="00FD5BD9">
            <w:pPr>
              <w:rPr>
                <w:rFonts w:eastAsia="Times New Roman"/>
              </w:rPr>
            </w:pPr>
          </w:p>
          <w:p w:rsidR="00FD5BD9" w:rsidRDefault="00FD5BD9">
            <w:pPr>
              <w:rPr>
                <w:rFonts w:eastAsia="Times New Roman"/>
              </w:rPr>
            </w:pPr>
          </w:p>
          <w:p w:rsidR="00FD5BD9" w:rsidRDefault="00FD5B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PTVĐ: Bò theo đường dích dắc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Taxi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Đi trên ghế thể dục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Thỏ sang sông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</w:p>
        </w:tc>
      </w:tr>
      <w:tr w:rsidR="00000000">
        <w:trPr>
          <w:divId w:val="4533333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nhận ra quy tắc sắp xếp và sao chép theo mẫu có sẵn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so sánh chiều cao giữa 2 đối tượng. Sử dụng đúng từ “ Cao hơn – thấp hơn”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Đếm trên đối tư</w:t>
            </w:r>
            <w:r>
              <w:rPr>
                <w:rStyle w:val="plan-content-pre1"/>
                <w:rFonts w:eastAsia="Times New Roman"/>
              </w:rPr>
              <w:t>ợng trong phạm vi 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số lượng 2 nhóm trong phạm vi 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</w:p>
        </w:tc>
      </w:tr>
      <w:tr w:rsidR="00000000">
        <w:trPr>
          <w:divId w:val="4533333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 tô màu quả táo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nải chuối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sơ kết học kỳ 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In ngón tay tạo hình pháo 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(Tiết 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</w:p>
        </w:tc>
      </w:tr>
      <w:tr w:rsidR="00000000">
        <w:trPr>
          <w:divId w:val="4533333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Sự tích mùa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" Chùm quả ngọt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 bài : “Mùa xuân đến rồi”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Trò chơi: “Ai đoán giỏi”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</w:p>
        </w:tc>
      </w:tr>
      <w:tr w:rsidR="00000000">
        <w:trPr>
          <w:divId w:val="45333334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vườn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Nhảy lò cò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Đồ chơi ngoài trời, </w:t>
            </w:r>
            <w:r>
              <w:rPr>
                <w:rStyle w:val="plan-content-pre1"/>
                <w:rFonts w:eastAsia="Times New Roman"/>
              </w:rPr>
              <w:lastRenderedPageBreak/>
              <w:t>khu vận động, lá, phấn, sỏi.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HĐCCĐ: Quan sát cây hoa đồng tiền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Đập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Dải </w:t>
            </w:r>
            <w:r>
              <w:rPr>
                <w:rStyle w:val="plan-content-pre1"/>
                <w:rFonts w:eastAsia="Times New Roman"/>
              </w:rPr>
              <w:lastRenderedPageBreak/>
              <w:t>lụa, chong chóng, cờ, vòng, hạt gấc, gậy, lá, giấy, phấn, hột hạt, chơi với đồ chơi ngoài trời.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HĐCCĐ: Quan sát v</w:t>
            </w:r>
            <w:r>
              <w:rPr>
                <w:rStyle w:val="plan-content-pre1"/>
                <w:rFonts w:eastAsia="Times New Roman"/>
              </w:rPr>
              <w:t>ườn cây trường.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Nhảy bao bố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</w:t>
            </w:r>
            <w:r>
              <w:rPr>
                <w:rStyle w:val="plan-content-pre1"/>
                <w:rFonts w:eastAsia="Times New Roman"/>
              </w:rPr>
              <w:lastRenderedPageBreak/>
              <w:t>Vòng, gậy, lá, giấy, phấn, hột hạt.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HĐCCĐ: Quan sát cây quất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Trồng nụ, trồng hoa.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chọn: Chơi với đồ chơi </w:t>
            </w:r>
            <w:r>
              <w:rPr>
                <w:rStyle w:val="plan-content-pre1"/>
                <w:rFonts w:eastAsia="Times New Roman"/>
              </w:rPr>
              <w:lastRenderedPageBreak/>
              <w:t>ngoài trời.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MT20</w:t>
            </w:r>
          </w:p>
        </w:tc>
      </w:tr>
      <w:tr w:rsidR="00000000">
        <w:trPr>
          <w:divId w:val="4533333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C3: Tổ chức cho đọc các bài thơ, bài hát về các loại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C3: Tổ chức trò chơi dân gian kéo mo cau, ô ăn quan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C3: Tổ chức trò chơi trò chơi ném còn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C3: Trò chơi dân gian: Rồng rắn lên mây, Bịt mắt bắt dê, nhảy lò cò.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</w:p>
        </w:tc>
      </w:tr>
      <w:tr w:rsidR="00000000">
        <w:trPr>
          <w:divId w:val="4533333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Dương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Hướng dẫn trẻ tưới cây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Cáo ơi ngủ 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hoa hồng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Nhảy bao bố hái quả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Ô ăn quan, chơi với vòng và đồ chơi ngoài trời, phấn, lá cây…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sát góc thiên nhiên </w:t>
            </w:r>
            <w:r>
              <w:rPr>
                <w:rStyle w:val="plan-content-pre1"/>
                <w:rFonts w:eastAsia="Times New Roman"/>
              </w:rPr>
              <w:t>lớp MGB C3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Nu na nu nống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chuyển,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</w:p>
        </w:tc>
      </w:tr>
      <w:tr w:rsidR="00000000">
        <w:trPr>
          <w:divId w:val="4533333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Thí nghiệm: Lốc xoáy mini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Thí nghiệm:Đổi màu khi pha trộn màu sắc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A77321" w:rsidRDefault="00A77321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- HĐCCĐ: Quan sát cây hoa đồng tiền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chọn: Ô ăn quan, chơi </w:t>
            </w:r>
            <w:r>
              <w:rPr>
                <w:rStyle w:val="plan-content-pre1"/>
                <w:rFonts w:eastAsia="Times New Roman"/>
              </w:rPr>
              <w:lastRenderedPageBreak/>
              <w:t>với vòng và đồ chơi ngoài trời, phấn, lá cây…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Thí nghiệm đổi màu của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</w:p>
        </w:tc>
      </w:tr>
      <w:tr w:rsidR="00000000">
        <w:trPr>
          <w:divId w:val="4533333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Lao động tập thể, nhặt cỏ, nhặt lá cây góc thiên nhiên sân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Lao động nhặt rác xung quanh sân trường.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sơ kết học kỳ 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Lao động tập thể, nhặt cỏ, nhặt lá cây góc thiên nhiên sân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</w:p>
        </w:tc>
      </w:tr>
      <w:tr w:rsidR="00000000">
        <w:trPr>
          <w:divId w:val="4533333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tự do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tự do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tự do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</w:p>
        </w:tc>
      </w:tr>
      <w:tr w:rsidR="00000000">
        <w:trPr>
          <w:divId w:val="4533333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r>
              <w:rPr>
                <w:rStyle w:val="plan-content-pre1"/>
              </w:rPr>
              <w:t>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Góc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u ăn ( T1)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món ăn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u: 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món ăn có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bày món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phân vai: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con,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ăn, phòng khám, bán hàng. ( T2)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hội chợ hoa xuân. ( 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bác sĩ: Khám và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thiên nhiên: Chăm sóc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cho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tạo hình:S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theo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i ý.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 sp,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lăn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c , xoay tròn,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8" o:title=""/>
                </v:shape>
                <w:control r:id="rId9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MT8</w:t>
            </w:r>
            <w:r>
              <w:rPr>
                <w:rFonts w:eastAsia="Times New Roman"/>
                <w:u w:val="single"/>
              </w:rPr>
              <w:t>0</w:t>
            </w:r>
          </w:p>
        </w:tc>
      </w:tr>
      <w:tr w:rsidR="00000000">
        <w:trPr>
          <w:divId w:val="4533333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không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cơm rơi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vào khay, lau tay,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súc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loãng sau khi ăn.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  <w:p w:rsidR="00000000" w:rsidRDefault="00A77321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Nói tên món ăn hàng ngày như cá,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kho tr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cút, rau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xào.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 xml:space="preserve">m thông </w:t>
            </w:r>
            <w:r>
              <w:rPr>
                <w:rStyle w:val="plan-content-pre1"/>
              </w:rPr>
              <w:t>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Bác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đen và hai chú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ng</w:t>
            </w:r>
            <w:r>
              <w:rPr>
                <w:rStyle w:val="plan-content-pre1"/>
              </w:rPr>
              <w:t>ủ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h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 xml:space="preserve">ng ngày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nhà,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rau,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t, cá, tr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0" o:title=""/>
                </v:shape>
                <w:control r:id="rId11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MT14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</w:t>
            </w:r>
            <w:r>
              <w:rPr>
                <w:rFonts w:eastAsia="Times New Roman"/>
                <w:u w:val="single"/>
              </w:rPr>
              <w:t>9</w:t>
            </w:r>
          </w:p>
        </w:tc>
      </w:tr>
      <w:tr w:rsidR="00000000">
        <w:trPr>
          <w:divId w:val="45333334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Kỹ năng đóng khuy 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kỹ năng đi tất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kỹ năng gấp chăn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kỹ năng xếp gọn đồ chơi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MT24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MT68</w:t>
            </w:r>
          </w:p>
        </w:tc>
      </w:tr>
      <w:tr w:rsidR="00000000">
        <w:trPr>
          <w:divId w:val="4533333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Trẻ trả lời đuợc một số hiện tuợng quen thuộc đơn giản khi đuợc hỏi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Sự tích Hoa mào gà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Hướng dẫn trẻ nặn quả bưởi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Kỹ năng không cười đùa khi ăn uống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</w:p>
        </w:tc>
      </w:tr>
      <w:tr w:rsidR="00000000">
        <w:trPr>
          <w:divId w:val="4533333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DƯƠNG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PTVĐ: Bò chui qua cổng bật về phía trước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Tết đang vào nhà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Trẻ chú ý khi cô giới thiệu các trò chơi học tập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</w:p>
        </w:tc>
      </w:tr>
      <w:tr w:rsidR="00000000">
        <w:trPr>
          <w:divId w:val="4533333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khám phá nhận biết các loại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GDNSVM: Bài 21: văn minh nơi công cộng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 Bài 31: Niềm vui đón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nhóm đối tượng trong phạm vi 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</w:p>
        </w:tc>
      </w:tr>
      <w:tr w:rsidR="00000000">
        <w:trPr>
          <w:divId w:val="4533333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toán: sắp xếp theo quy tắc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toán: cao hơn - thấp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sơ kết học kỳ 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Nêu gương bé ngoan - Liên hoan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</w:p>
        </w:tc>
      </w:tr>
      <w:tr w:rsidR="00000000">
        <w:trPr>
          <w:divId w:val="4533333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lại các bài </w:t>
            </w:r>
            <w:r>
              <w:rPr>
                <w:rStyle w:val="plan-content-pre1"/>
                <w:rFonts w:eastAsia="Times New Roman"/>
              </w:rPr>
              <w:lastRenderedPageBreak/>
              <w:t>thơ đã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Dọn dẹp vệ sinh </w:t>
            </w:r>
            <w:r>
              <w:rPr>
                <w:rStyle w:val="plan-content-pre1"/>
                <w:rFonts w:eastAsia="Times New Roman"/>
              </w:rPr>
              <w:lastRenderedPageBreak/>
              <w:t>lớp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Liên hoan văn </w:t>
            </w:r>
            <w:r>
              <w:rPr>
                <w:rStyle w:val="plan-content-pre1"/>
                <w:rFonts w:eastAsia="Times New Roman"/>
              </w:rPr>
              <w:lastRenderedPageBreak/>
              <w:t>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Nghỉ Tết </w:t>
            </w:r>
            <w:r>
              <w:rPr>
                <w:rStyle w:val="plan-content-pre1"/>
                <w:rFonts w:eastAsia="Times New Roman"/>
              </w:rPr>
              <w:lastRenderedPageBreak/>
              <w:t>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Nghỉ Tết </w:t>
            </w:r>
            <w:r>
              <w:rPr>
                <w:rStyle w:val="plan-content-pre1"/>
                <w:rFonts w:eastAsia="Times New Roman"/>
              </w:rPr>
              <w:lastRenderedPageBreak/>
              <w:t>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</w:p>
        </w:tc>
      </w:tr>
      <w:tr w:rsidR="00000000">
        <w:trPr>
          <w:divId w:val="4533333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Một số loại quả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Hoa đào - hoa mai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Món ăn ngày Tết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vui đón Tết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Nghỉ Tết âm lịch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7321">
            <w:pPr>
              <w:rPr>
                <w:rFonts w:eastAsia="Times New Roman"/>
              </w:rPr>
            </w:pPr>
          </w:p>
        </w:tc>
      </w:tr>
      <w:tr w:rsidR="00000000">
        <w:trPr>
          <w:divId w:val="4533333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73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A77321">
            <w:pPr>
              <w:pStyle w:val="text-center-report"/>
              <w:spacing w:before="0" w:beforeAutospacing="0" w:after="0" w:afterAutospacing="0"/>
              <w:divId w:val="373622054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A77321">
            <w:pPr>
              <w:rPr>
                <w:rFonts w:eastAsia="Times New Roman"/>
              </w:rPr>
            </w:pPr>
          </w:p>
          <w:p w:rsidR="00000000" w:rsidRDefault="00B80A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Default="00A77321">
            <w:pPr>
              <w:pStyle w:val="text-center-report"/>
              <w:spacing w:before="0" w:beforeAutospacing="0" w:after="0" w:afterAutospacing="0"/>
              <w:divId w:val="354769540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A7732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HPCM đã duy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ngày 25/12/2024</w:t>
            </w:r>
          </w:p>
          <w:p w:rsidR="00000000" w:rsidRDefault="00A77321">
            <w:pPr>
              <w:rPr>
                <w:rFonts w:eastAsia="Times New Roman"/>
              </w:rPr>
            </w:pPr>
          </w:p>
        </w:tc>
      </w:tr>
    </w:tbl>
    <w:p w:rsidR="00000000" w:rsidRDefault="00A77321">
      <w:pPr>
        <w:pStyle w:val="Heading2"/>
        <w:spacing w:before="0" w:beforeAutospacing="0" w:after="0" w:afterAutospacing="0" w:line="288" w:lineRule="auto"/>
        <w:ind w:firstLine="720"/>
        <w:jc w:val="both"/>
        <w:divId w:val="453333345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4"/>
        <w:gridCol w:w="4449"/>
        <w:gridCol w:w="4465"/>
      </w:tblGrid>
      <w:tr w:rsidR="00000000">
        <w:trPr>
          <w:divId w:val="453333345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A773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:rsidR="00000000" w:rsidRDefault="00A773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A773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453333345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A77321">
            <w:pPr>
              <w:jc w:val="center"/>
              <w:divId w:val="739448181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19050" t="0" r="0" b="0"/>
                  <wp:docPr id="6" name="principal_sign" descr="D:\C4 2024-2025\bài soạn các tháng\kehoachgiaoduc-đau tháng 1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D:\C4 2024-2025\bài soạn các tháng\kehoachgiaoduc-đau tháng 1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A77321">
            <w:pPr>
              <w:divId w:val="739448181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04/01/202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A77321">
            <w:pPr>
              <w:jc w:val="center"/>
              <w:divId w:val="509612072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19050" t="0" r="0" b="0"/>
                  <wp:docPr id="7" name="leader_sign" descr="D:\C4 2024-2025\bài soạn các tháng\kehoachgiaoduc-đau tháng 1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D:\C4 2024-2025\bài soạn các tháng\kehoachgiaoduc-đau tháng 1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A77321">
            <w:pPr>
              <w:divId w:val="509612072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04/01/202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A77321">
            <w:pPr>
              <w:jc w:val="center"/>
              <w:divId w:val="1903711379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19050" t="0" r="0" b="0"/>
                  <wp:docPr id="8" name="teacher_sign" descr="D:\C4 2024-2025\bài soạn các tháng\kehoachgiaoduc-đau tháng 1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D:\C4 2024-2025\bài soạn các tháng\kehoachgiaoduc-đau tháng 1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A77321">
            <w:pPr>
              <w:divId w:val="1903711379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04/01/202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A77321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noPunctuationKerning/>
  <w:characterSpacingControl w:val="doNotCompress"/>
  <w:compat/>
  <w:rsids>
    <w:rsidRoot w:val="00B80ACD"/>
    <w:rsid w:val="00A77321"/>
    <w:rsid w:val="00B80ACD"/>
    <w:rsid w:val="00FD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0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20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695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2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1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file:///D:\C4%202024-2025\b&#224;i%20so&#7841;n%20c&#225;c%20th&#225;ng\kehoachgiaoduc-&#273;au%20th&#225;ng%201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1173</Words>
  <Characters>6691</Characters>
  <Application>Microsoft Office Word</Application>
  <DocSecurity>0</DocSecurity>
  <Lines>55</Lines>
  <Paragraphs>15</Paragraphs>
  <ScaleCrop>false</ScaleCrop>
  <Company/>
  <LinksUpToDate>false</LinksUpToDate>
  <CharactersWithSpaces>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Minh1082QN</cp:lastModifiedBy>
  <cp:revision>3</cp:revision>
  <cp:lastPrinted>2025-01-04T09:29:00Z</cp:lastPrinted>
  <dcterms:created xsi:type="dcterms:W3CDTF">2025-01-04T09:26:00Z</dcterms:created>
  <dcterms:modified xsi:type="dcterms:W3CDTF">2025-01-04T09:30:00Z</dcterms:modified>
</cp:coreProperties>
</file>