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62EA">
      <w:pPr>
        <w:pStyle w:val="NormalWeb"/>
        <w:spacing w:line="288" w:lineRule="auto"/>
        <w:ind w:firstLine="720"/>
        <w:jc w:val="center"/>
        <w:outlineLvl w:val="2"/>
        <w:divId w:val="25960434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7 -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25960434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divId w:val="14132373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jc w:val="center"/>
              <w:divId w:val="12192430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30/06 đến 05/07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jc w:val="center"/>
              <w:divId w:val="16521293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07/07 đến 12/07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jc w:val="center"/>
              <w:divId w:val="1095484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14/07 đến 19/07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jc w:val="center"/>
              <w:divId w:val="20335275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21/07 đến 26/07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jc w:val="center"/>
              <w:divId w:val="111864881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28/07 đến 02/08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divId w:val="1377703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r>
              <w:rPr>
                <w:rStyle w:val="plan-content-pre1"/>
              </w:rPr>
              <w:t>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kho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cô, chào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ba lô,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mũ,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giày dép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ài hát“ Em yêu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y, nơ...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vào,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ra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(V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mình)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1 chân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.4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bé,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yêu..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gia súc,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ng... là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vú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hóa nuôi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hàng hóa.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côn trùng,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và tác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màn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xi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thú.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nào? Nó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ì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đi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an toàn (đi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đi xe máy, ô tô...)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Hàng ngày các con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GT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Khi đi xe máy có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không? Vì sao?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con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xe.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không an toàn khi tham gia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đi trên xe máy.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.4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 xml:space="preserve">t </w: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con vật sống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luyện: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động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sắp xếp đồ dùng ngăn nắp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1 số PTGT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một số PTGT đường hàng không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Chạy đổi chỗ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Đi theo đường dích dắc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xa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PTVĐ: Bật chụm tách chân tại chỗ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trong đường hẹp, đầu đội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Taxi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Chuyền, bắt bóng qua đầu, qua chân.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Cắm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Vẽ con gà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DH: Đèn đỏ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giỏi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Vẽ các loại phương tiện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DH: Một đoàn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giỏi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Cao hơn – thấp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Nhận biết phân biệt tròn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So sánh về độ lớn giữa 2 đối tượng sử dụng từ To hơn - Nhỏ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Đếm trên đối tượng trong ph</w:t>
            </w:r>
            <w:r>
              <w:rPr>
                <w:rStyle w:val="plan-content-pre1"/>
                <w:rFonts w:eastAsia="Times New Roman"/>
              </w:rPr>
              <w:t>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Em vẽ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Hoàng Thanh 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Cáo thỏ và gà trống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Mỹ Trang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Kiến con đi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Sưu tầm: Phạm Mai Chi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Con tàu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Tác giả: Định 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đã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côn trùng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VĐMH: Con chim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Lý con khỉ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Tìm hiểu 1 số luật an toàn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Biểu diễn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hình thành phương tiện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bộ đồ chơi câu cá..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bộ đồ chơi câu cá...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đạp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Chèo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bộ đồ chơi câu cá...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xe máy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Chơi với lá </w:t>
            </w:r>
            <w:r>
              <w:rPr>
                <w:rStyle w:val="plan-content-pre1"/>
                <w:rFonts w:eastAsia="Times New Roman"/>
              </w:rPr>
              <w:t>cây, vòng, phán, bộ đồ chơi câu cá...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nhà để xe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bộ đồ chơi câu cá...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trứng đổi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trộn dầu với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nghiệm: Ống dẫn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bánh xe cầu vồng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bè nổi trên mặt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cua.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hàng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</w:t>
            </w:r>
            <w:r>
              <w:rPr>
                <w:rStyle w:val="plan-content-pre1"/>
                <w:rFonts w:eastAsia="Times New Roman"/>
              </w:rPr>
              <w:t>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bồn hoa trước cửa lớp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Đền xanh 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Nghe và nhận ra các loại âm thanh khác nhau trong cuộc sống.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về bến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A4: Dạy nhảy dân vũ " Đàn gà trong sân"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Giao lưu trò chơi dân gian với các bạn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MGL A4: Các câu đố về chủ đề " Giao thông"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Giao lưu trò chơi vận động với các bạn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Giao lưu với lớp MGL A4: Các bài thơ, câu chuyên về giao </w:t>
            </w:r>
            <w:r>
              <w:rPr>
                <w:rStyle w:val="plan-content-pre1"/>
                <w:rFonts w:eastAsia="Times New Roman"/>
              </w:rPr>
              <w:lastRenderedPageBreak/>
              <w:t>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cây, lau lá, chăm sóc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nhặt lá vàng, nhổ cỏ, tưới cây tại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Nhặt rác, lá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Cho trẻ tưới cây, nhổ cỏ góc thiên nhiên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Tưới cây, lau lá, chăm sóc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mướp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Gieo hạt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</w:t>
            </w:r>
            <w:r>
              <w:rPr>
                <w:rStyle w:val="plan-content-pre1"/>
                <w:rFonts w:eastAsia="Times New Roman"/>
              </w:rPr>
              <w:t>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Bóng tròn to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sấu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Chi chi chành chành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Thả đỉa ba ba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 cây, vòng, phán, bóng, sỏi, cát, nước, chơi với các đồ chơi ngoài trờ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II: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VĐMH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III: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IV: Góc phân vai: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V: Góc KNTHCS: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đúng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ăn lá…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c: Tô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 xml:space="preserve">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xem tranh,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theo tranh,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i…. Làm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Bác sĩ: Bác sĩ thú y,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h,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bán hàng: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mini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nem,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xiên,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ghép: ghép các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cây, ghép chu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ghép ván d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thú,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vui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Trò chơi ghép hình,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ráp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10 - 12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KNTHCS: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áo, kéo phec mơ tuya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góc thiên nhiên.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Hát, múa,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t...,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gũi.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yêu thích</w:t>
            </w:r>
            <w:r>
              <w:rPr>
                <w:rStyle w:val="plan-content-pre1"/>
              </w:rPr>
              <w:t>. Làm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lá khô, rơm,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khuy..., ca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t...,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xé,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ghép hình,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hình bàn tay, bàn chân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chi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t>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ghép hình thành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4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t cơm </w:t>
            </w:r>
            <w:r>
              <w:rPr>
                <w:rStyle w:val="plan-content-pre1"/>
              </w:rPr>
              <w:t>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 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các thao tác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</w:t>
            </w:r>
            <w:r>
              <w:rPr>
                <w:rStyle w:val="plan-content-pre1"/>
              </w:rPr>
              <w:t>ng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...bi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có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hàng,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đùa </w:t>
            </w:r>
            <w:r>
              <w:rPr>
                <w:rStyle w:val="plan-content-pre1"/>
              </w:rPr>
              <w:lastRenderedPageBreak/>
              <w:t>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t...,bi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cơm rơi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vào khay, lau tay,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loãng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</w:t>
            </w:r>
            <w:r>
              <w:rPr>
                <w:rStyle w:val="plan-content-pre1"/>
              </w:rPr>
              <w:t>gày.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cùng nhóm: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m,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.4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nghe câu chuyện Cáo thỏ gà trống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đọc thuộc diễn cảm bài thơ Em vẽ, Mèo con,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kể sáng tạo những câu chuyện đã học.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đọc thơ: Bé tới trường, bạn mớ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nghe câu chuyện kiến thi an toàn giao thông.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gọi người giúp đỡ khi bị lạc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Tuyên truyền một số kiến thức phòng tránh trời nắng nóng gay gắt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một số đồ vật nguy hiểm gây mất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trò chơi: Tôi xếp thứ mấy trong hàng, Tìm người láng giềng...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cách ngồi thuyền an toàn, nhận ra những nơi như: hồ, ao, mương nước, suối, bể chứa nước… là nơi nguy hiểm,</w:t>
            </w:r>
            <w:r>
              <w:rPr>
                <w:rStyle w:val="plan-content-pre1"/>
                <w:rFonts w:eastAsia="Times New Roman"/>
              </w:rPr>
              <w:t xml:space="preserve"> không được chơi gần.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làm con nghé ọ từ lá Mít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Quy tắc 5 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những người bé tin tưởng và có thể giúp đỡ khi bé bị xâm hại, bạo hành.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hát các bài hát: Cô và mẹ, Đi tàu lửa, Đường và chân, Bạn ơi có biết.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trò chơi mới: Tín hiệu giao thông. Cho trẻ hát các bài hát về phương tiện giao thông.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phiếu bài </w:t>
            </w:r>
            <w:r>
              <w:rPr>
                <w:rStyle w:val="plan-content-pre1"/>
                <w:rFonts w:eastAsia="Times New Roman"/>
              </w:rPr>
              <w:lastRenderedPageBreak/>
              <w:t>tập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Ôn lại các số đã </w:t>
            </w:r>
            <w:r>
              <w:rPr>
                <w:rStyle w:val="plan-content-pre1"/>
                <w:rFonts w:eastAsia="Times New Roman"/>
              </w:rPr>
              <w:lastRenderedPageBreak/>
              <w:t>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Làm phiếu bài </w:t>
            </w:r>
            <w:r>
              <w:rPr>
                <w:rStyle w:val="plan-content-pre1"/>
                <w:rFonts w:eastAsia="Times New Roman"/>
              </w:rPr>
              <w:lastRenderedPageBreak/>
              <w:t>tập toán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Bé gấp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Bé gấp thuyền </w:t>
            </w:r>
            <w:r>
              <w:rPr>
                <w:rStyle w:val="plan-content-pre1"/>
                <w:rFonts w:eastAsia="Times New Roman"/>
              </w:rPr>
              <w:lastRenderedPageBreak/>
              <w:t>buồm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lại đồ chơi các góc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E62EA">
            <w:pPr>
              <w:rPr>
                <w:rFonts w:eastAsia="Times New Roman"/>
              </w:rPr>
            </w:pPr>
          </w:p>
        </w:tc>
      </w:tr>
      <w:tr w:rsidR="00000000">
        <w:trPr>
          <w:divId w:val="2596043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E62EA">
            <w:pPr>
              <w:pStyle w:val="text-center-report"/>
              <w:spacing w:before="0" w:beforeAutospacing="0" w:after="0" w:afterAutospacing="0"/>
              <w:divId w:val="1235631083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E62EA">
            <w:pPr>
              <w:rPr>
                <w:rFonts w:eastAsia="Times New Roman"/>
              </w:rPr>
            </w:pPr>
          </w:p>
          <w:p w:rsidR="00000000" w:rsidRDefault="00BE62E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BE62EA">
            <w:pPr>
              <w:pStyle w:val="text-center-report"/>
              <w:spacing w:before="0" w:beforeAutospacing="0" w:after="0" w:afterAutospacing="0"/>
              <w:divId w:val="1077705956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E62EA">
            <w:pPr>
              <w:rPr>
                <w:rFonts w:eastAsia="Times New Roman"/>
              </w:rPr>
            </w:pPr>
          </w:p>
        </w:tc>
      </w:tr>
    </w:tbl>
    <w:p w:rsidR="00000000" w:rsidRDefault="00BE62EA">
      <w:pPr>
        <w:pStyle w:val="Heading2"/>
        <w:spacing w:before="0" w:beforeAutospacing="0" w:after="0" w:afterAutospacing="0" w:line="288" w:lineRule="auto"/>
        <w:ind w:firstLine="720"/>
        <w:jc w:val="both"/>
        <w:divId w:val="25960434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25960434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Style w:val="only-print"/>
                <w:rFonts w:eastAsia="Times New Roman"/>
                <w:b/>
                <w:bCs/>
              </w:rPr>
              <w:t>Ban giám hiệ</w:t>
            </w:r>
            <w:r>
              <w:rPr>
                <w:rStyle w:val="only-print"/>
                <w:rFonts w:eastAsia="Times New Roman"/>
                <w:b/>
                <w:bCs/>
              </w:rPr>
              <w:t>u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E62E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25960434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E62EA">
            <w:pPr>
              <w:jc w:val="center"/>
              <w:divId w:val="89485621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" descr="C:\Users\Techsi.vn\Downloads\kehoachgiaoduc-17522151342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 descr="C:\Users\Techsi.vn\Downloads\kehoachgiaoduc-17522151342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E62EA">
            <w:pPr>
              <w:divId w:val="89485621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11/07/202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E62EA">
            <w:pPr>
              <w:jc w:val="center"/>
              <w:divId w:val="832449966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" descr="C:\Users\Techsi.vn\Downloads\kehoachgiaoduc-17522151342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 descr="C:\Users\Techsi.vn\Downloads\kehoachgiaoduc-17522151342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E62EA">
            <w:pPr>
              <w:divId w:val="832449966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11/07/202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E62EA">
            <w:pPr>
              <w:jc w:val="center"/>
              <w:divId w:val="26642766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" descr="C:\Users\Techsi.vn\Downloads\kehoachgiaoduc-175221513420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 descr="C:\Users\Techsi.vn\Downloads\kehoachgiaoduc-175221513420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E62EA">
            <w:pPr>
              <w:divId w:val="266427660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11/07/202</w:t>
            </w:r>
            <w:r>
              <w:rPr>
                <w:rFonts w:eastAsia="Times New Roman"/>
                <w:vanish/>
              </w:rPr>
              <w:t>5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BE62E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62EA"/>
    <w:rsid w:val="00B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310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59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Techsi.vn\Downloads\kehoachgiaoduc-1752215134209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2025-07-11T06:26:00Z</dcterms:created>
  <dcterms:modified xsi:type="dcterms:W3CDTF">2025-07-11T06:26:00Z</dcterms:modified>
</cp:coreProperties>
</file>