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048C">
      <w:pPr>
        <w:pStyle w:val="NormalWeb"/>
        <w:spacing w:line="288" w:lineRule="auto"/>
        <w:ind w:firstLine="720"/>
        <w:jc w:val="center"/>
        <w:outlineLvl w:val="2"/>
        <w:divId w:val="2122263045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MGLA3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334"/>
        <w:gridCol w:w="2239"/>
        <w:gridCol w:w="1946"/>
        <w:gridCol w:w="1946"/>
        <w:gridCol w:w="1946"/>
        <w:gridCol w:w="1946"/>
        <w:gridCol w:w="1148"/>
      </w:tblGrid>
      <w:tr w:rsidR="00000000">
        <w:trPr>
          <w:divId w:val="212226304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divId w:val="9008219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jc w:val="center"/>
              <w:divId w:val="5107280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30/12 đến 04/01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jc w:val="center"/>
              <w:divId w:val="8684952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06/01 đến 11/01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jc w:val="center"/>
              <w:divId w:val="20625573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13/01 đến 18/01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jc w:val="center"/>
              <w:divId w:val="21066125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20/01 đến 25/01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jc w:val="center"/>
              <w:divId w:val="5332321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27/01 đến 01/02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divId w:val="3538482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21222630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  <w:p w:rsidR="00000000" w:rsidRDefault="0079048C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TD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“S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 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</w:t>
            </w:r>
            <w:r>
              <w:rPr>
                <w:rFonts w:eastAsia="Times New Roman"/>
                <w:u w:val="single"/>
              </w:rPr>
              <w:t>1</w:t>
            </w:r>
          </w:p>
        </w:tc>
      </w:tr>
      <w:tr w:rsidR="00000000">
        <w:trPr>
          <w:divId w:val="21222630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gia đình bé đã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cũng như món ăn có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 2023 .Tr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đã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tham gia vào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và 1 vài nét văn hóa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, món ăn…)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quê hương,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và nêu 1 vài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không nên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bánh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có ga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gây sâu răng và đau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-.Trò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có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xuân,cây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đâm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xét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đúng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sai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,trò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  <w:p w:rsidR="00000000" w:rsidRDefault="0079048C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và 1 vài nét văn hóa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, món ăn…)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quê hương,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  <w:p w:rsidR="00000000" w:rsidRDefault="0079048C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MT83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  <w:u w:val="single"/>
              </w:rPr>
              <w:t>5</w:t>
            </w:r>
          </w:p>
        </w:tc>
      </w:tr>
      <w:tr w:rsidR="00000000">
        <w:trPr>
          <w:divId w:val="21222630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Vẽ: Hoa đào, hoa mai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lọ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(Tranh tĩnh vật)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Nặn mâm ngũ quả ( 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MT59</w:t>
            </w: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VĐCB:Trèo lên xuống 7 gióng thang.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 : Chạy tiếp sức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cúc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Tung bóng lên cao và bắt bóng bằng hai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Nhảy tiếp sức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bánh chưng - bánh dày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loài hoa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NSVMTL: Niềm vui đón </w:t>
            </w:r>
            <w:r>
              <w:rPr>
                <w:rStyle w:val="plan-content-pre1"/>
                <w:rFonts w:eastAsia="Times New Roman"/>
              </w:rPr>
              <w:lastRenderedPageBreak/>
              <w:t>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biểu tượng hôm qua, hôm nay, ngày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các ngày trong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ý nghĩa các con số trong cuộc sống hàng ngày.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xem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cái: b,d,đ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múa: Hoa trường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 : i, t, 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Em thêm một tuổi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 : Mùa xuân nho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 l,m, 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Tết đang vào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Vẽ lọ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(Tranh tĩnh vật)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Dạy trẻ xem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Bật liên tục vào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 cây, sỏi, phấn, vòng...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bầu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ơi, ngủ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theo ý thích: Chơi với lá cây, cát, sỏi, </w:t>
            </w:r>
            <w:r>
              <w:rPr>
                <w:rStyle w:val="plan-content-pre1"/>
                <w:rFonts w:eastAsia="Times New Roman"/>
              </w:rPr>
              <w:lastRenderedPageBreak/>
              <w:t>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Bắt chước bác nông dân làm vườn,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</w:t>
            </w:r>
            <w:r>
              <w:rPr>
                <w:rStyle w:val="plan-content-pre1"/>
                <w:rFonts w:eastAsia="Times New Roman"/>
              </w:rPr>
              <w:lastRenderedPageBreak/>
              <w:t>ngoài trời, phấn, vòng, bóng, sỏi, cát,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Quan sát cây hoa đào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phấn, bóng, lá cây...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</w:t>
            </w:r>
            <w:r>
              <w:rPr>
                <w:rFonts w:eastAsia="Times New Roman"/>
                <w:u w:val="single"/>
              </w:rPr>
              <w:t>T94</w:t>
            </w: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TN:- Trồng giá đỗ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Chạy chậm khoảng 100 - 120 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TC:Cáo ơi ngủ 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nghiệm: Trộn dầu với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lên, xuống trên ván kê dốc dài 2m, rộng 0,30m, một đầu kê cao 0,30m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Chuyền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Chơi chuyền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phấn, bóng, lá cây...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quất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Bật liên tục vào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 cây, sỏi, phấn, vòng...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Bật liên tục vào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 cây, sỏi, phấn, vòng...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Nhặt lá cây quan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Tưới cây quanh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tưới cây các góc thiên nhiên tại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nhặt lá vàng, nhổ cỏ, tưới cây tại goác thiên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lan chỉ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vòng, sỏi, lá cây, bóng, phấn...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Cây hoa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sát thời tiết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hoa mai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Rồng rắn lên mây.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trời, phấn, vòng, bóng, sỏi, cát,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(T1).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hoa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(T2)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phân </w:t>
            </w:r>
            <w:r>
              <w:rPr>
                <w:rStyle w:val="plan-content-pre1"/>
              </w:rPr>
              <w:t>vai: Bé làm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Bán hàng : Các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hàng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hoa,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hoa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dây m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m, sao chép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anh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sách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b,d,đ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cây, hoa,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.in lá cây,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cây,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hoa,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lau lá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xem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: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mùa xuân,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chưng, bánh dày...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NSTHVM: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đúng cách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  <w:p w:rsidR="00000000" w:rsidRDefault="0079048C">
            <w:r>
              <w:rPr>
                <w:rStyle w:val="plan-content-pre1"/>
              </w:rPr>
              <w:t>-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và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thiên nhiên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lastRenderedPageBreak/>
              <w:t>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  <w:p w:rsidR="00000000" w:rsidRDefault="0079048C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hoàn thành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 (tr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chơi...).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MT99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</w:t>
            </w:r>
            <w:r>
              <w:rPr>
                <w:rFonts w:eastAsia="Times New Roman"/>
                <w:u w:val="single"/>
              </w:rPr>
              <w:t>7</w:t>
            </w:r>
          </w:p>
        </w:tc>
      </w:tr>
      <w:tr w:rsidR="00000000">
        <w:trPr>
          <w:divId w:val="21222630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riêng,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phòng tránh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khi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nhóm: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m, tôm cá.., giàu vitamin</w:t>
            </w:r>
            <w:r>
              <w:rPr>
                <w:rStyle w:val="plan-content-pre1"/>
              </w:rPr>
              <w:t xml:space="preserve"> và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khoáng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có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cách là các món ăn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các món ăn hàng ngày và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canh,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, rán, kho,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cháo.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(s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mùa xuân..). Thơ (mùa xuân, hoa đào hoa mai)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  <w:p w:rsidR="00000000" w:rsidRDefault="0079048C"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ôi; ăn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c;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u, bia, cà phê, hút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lá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  <w:p w:rsidR="00000000" w:rsidRDefault="0079048C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và ngáp.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không làm rơi vãi cơm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</w:t>
            </w:r>
            <w:r>
              <w:rPr>
                <w:rFonts w:eastAsia="Times New Roman"/>
                <w:u w:val="single"/>
              </w:rPr>
              <w:t>4</w:t>
            </w:r>
          </w:p>
        </w:tc>
      </w:tr>
      <w:tr w:rsidR="00000000">
        <w:trPr>
          <w:divId w:val="21222630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GDNSVMTL:Lắng nghe người khác, xin phép khi có ý kiến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cùng cô tô làm hoa đào, hoa mai trang trí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Hát một số bài hát về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câu đối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MT52</w:t>
            </w: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Tết đang vào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Hoa cúc trắng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đào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quả dưa hấu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nghe âm thanh, giai điệu của bài hát và thể hiện cảm xúc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Mùa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NH:mùa xuân 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Kể tên một số lễ hội và nói về hoạt động nổi bật của những dịp lễ hội. Ví dụ nói: “Ngày Quốc khánh (ngày 2/9) cả phố em treo cờ, bố mẹ được nghỉ làm và cho em đi chơi công viên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tập Toán trang 24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tập Toán trang 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Kể tên và nêu một vài nét đặc trưng của danh lam, thắng cảnh, di tích lịch sử của quê hương, đất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phiếu bài tập: Chữ cái b, d, 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BT: Luyện phát âm- Trang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Cùng cô lau dọn lớp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chữ bé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đếm theo khả năng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Hoa đào – hoa mai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Món ăn ngày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vui đón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Nghỉ tết âm lịch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048C">
            <w:pPr>
              <w:rPr>
                <w:rFonts w:eastAsia="Times New Roman"/>
              </w:rPr>
            </w:pPr>
          </w:p>
        </w:tc>
      </w:tr>
      <w:tr w:rsidR="00000000">
        <w:trPr>
          <w:divId w:val="21222630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79048C">
            <w:pPr>
              <w:pStyle w:val="text-center-report"/>
              <w:spacing w:before="0" w:beforeAutospacing="0" w:after="0" w:afterAutospacing="0"/>
              <w:divId w:val="59116472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79048C">
            <w:pPr>
              <w:rPr>
                <w:rFonts w:eastAsia="Times New Roman"/>
              </w:rPr>
            </w:pPr>
          </w:p>
          <w:p w:rsidR="00000000" w:rsidRDefault="0079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79048C">
            <w:pPr>
              <w:pStyle w:val="text-center-report"/>
              <w:spacing w:before="0" w:beforeAutospacing="0" w:after="0" w:afterAutospacing="0"/>
              <w:divId w:val="43338845"/>
            </w:pPr>
            <w:r>
              <w:lastRenderedPageBreak/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79048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25/12/2024</w:t>
            </w:r>
          </w:p>
          <w:p w:rsidR="00000000" w:rsidRDefault="0079048C">
            <w:pPr>
              <w:rPr>
                <w:rFonts w:eastAsia="Times New Roman"/>
              </w:rPr>
            </w:pPr>
          </w:p>
        </w:tc>
      </w:tr>
    </w:tbl>
    <w:p w:rsidR="00000000" w:rsidRDefault="0079048C">
      <w:pPr>
        <w:pStyle w:val="Heading2"/>
        <w:spacing w:before="0" w:beforeAutospacing="0" w:after="0" w:afterAutospacing="0" w:line="288" w:lineRule="auto"/>
        <w:ind w:firstLine="720"/>
        <w:jc w:val="both"/>
        <w:divId w:val="2122263045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2122263045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79048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2122263045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79048C">
            <w:pPr>
              <w:jc w:val="center"/>
              <w:divId w:val="175455156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C:\Users\Win7U\Desktop\kehoachgiaoduc-173711823375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Win7U\Desktop\kehoachgiaoduc-173711823375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9048C">
            <w:pPr>
              <w:divId w:val="175455156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17/01/202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79048C">
            <w:pPr>
              <w:jc w:val="center"/>
              <w:divId w:val="106942302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C:\Users\Win7U\Desktop\kehoachgiaoduc-173711823375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Win7U\Desktop\kehoachgiaoduc-173711823375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9048C">
            <w:pPr>
              <w:divId w:val="106942302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17/01/202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79048C">
            <w:pPr>
              <w:jc w:val="center"/>
              <w:divId w:val="137588580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C:\Users\Win7U\Desktop\kehoachgiaoduc-173711823375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Win7U\Desktop\kehoachgiaoduc-173711823375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9048C">
            <w:pPr>
              <w:divId w:val="137588580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17/01/202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79048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9048C"/>
    <w:rsid w:val="007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4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7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88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Win7U\Desktop\kehoachgiaoduc-1737118233759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1953</Words>
  <Characters>7251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Win7U</cp:lastModifiedBy>
  <cp:revision>2</cp:revision>
  <dcterms:created xsi:type="dcterms:W3CDTF">2025-01-17T12:52:00Z</dcterms:created>
  <dcterms:modified xsi:type="dcterms:W3CDTF">2025-01-17T12:52:00Z</dcterms:modified>
</cp:coreProperties>
</file>