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CBDE1" w14:textId="318BD223" w:rsidR="00000000" w:rsidRDefault="00000000">
      <w:pPr>
        <w:pStyle w:val="NormalWeb"/>
        <w:spacing w:line="288" w:lineRule="auto"/>
        <w:ind w:firstLine="720"/>
        <w:jc w:val="center"/>
        <w:outlineLvl w:val="2"/>
        <w:divId w:val="9215266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MGB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EA03B1">
        <w:rPr>
          <w:rFonts w:eastAsia="Times New Roman"/>
          <w:b/>
          <w:bCs/>
          <w:sz w:val="28"/>
          <w:szCs w:val="28"/>
        </w:rPr>
        <w:t xml:space="preserve">Nguyễn Thị Bích Phượng – Đào Thị Lan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2EC468AD" w14:textId="77777777">
        <w:trPr>
          <w:divId w:val="92152668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4C90" w14:textId="77777777" w:rsidR="00000000" w:rsidRDefault="00000000">
            <w:pPr>
              <w:jc w:val="center"/>
              <w:divId w:val="123774474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EF27A" w14:textId="77777777" w:rsidR="00000000" w:rsidRDefault="00000000">
            <w:pPr>
              <w:jc w:val="center"/>
              <w:divId w:val="204100905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8F4B6" w14:textId="77777777" w:rsidR="00000000" w:rsidRDefault="00000000">
            <w:pPr>
              <w:jc w:val="center"/>
              <w:divId w:val="130747250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09B0B" w14:textId="77777777" w:rsidR="00000000" w:rsidRDefault="00000000">
            <w:pPr>
              <w:jc w:val="center"/>
              <w:divId w:val="25417360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8E64A" w14:textId="77777777" w:rsidR="00000000" w:rsidRDefault="00000000">
            <w:pPr>
              <w:jc w:val="center"/>
              <w:divId w:val="178900958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70EF" w14:textId="77777777" w:rsidR="00000000" w:rsidRDefault="00000000">
            <w:pPr>
              <w:jc w:val="center"/>
              <w:divId w:val="15495643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15394AA2" w14:textId="77777777">
        <w:trPr>
          <w:divId w:val="9215266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856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57A6" w14:textId="77777777" w:rsidR="00000000" w:rsidRDefault="00000000"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: * TDS: ( Hoa,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10 </w:t>
            </w:r>
            <w:proofErr w:type="spellStart"/>
            <w:r>
              <w:rPr>
                <w:rStyle w:val="plan-content-pre1"/>
              </w:rPr>
              <w:t>chàng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tý</w:t>
            </w:r>
            <w:proofErr w:type="spellEnd"/>
            <w:r>
              <w:rPr>
                <w:rStyle w:val="plan-content-pre1"/>
              </w:rPr>
              <w:t xml:space="preserve">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shoo fly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vẫy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bụng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lườn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co </w:t>
            </w:r>
            <w:proofErr w:type="spellStart"/>
            <w:r>
              <w:rPr>
                <w:rStyle w:val="plan-content-pre1"/>
              </w:rPr>
              <w:t>duỗi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E413A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2ABE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2E16D5B" w14:textId="77777777">
        <w:trPr>
          <w:divId w:val="9215266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E58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2E448" w14:textId="77777777" w:rsidR="00000000" w:rsidRDefault="00000000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(MT46)</w:t>
            </w:r>
            <w:r>
              <w:rPr>
                <w:rStyle w:val="plan-content-pre1"/>
              </w:rPr>
              <w:t xml:space="preserve"> </w:t>
            </w:r>
          </w:p>
          <w:p w14:paraId="011C6F62" w14:textId="77777777" w:rsidR="00000000" w:rsidRDefault="00000000">
            <w:pPr>
              <w:rPr>
                <w:rFonts w:eastAsia="Times New Roman"/>
              </w:rPr>
            </w:pPr>
          </w:p>
          <w:p w14:paraId="3AE9B22F" w14:textId="77777777" w:rsidR="00000000" w:rsidRDefault="00000000"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: Các con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gì?Giáo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Cỏc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voi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hổ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khỉ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đó?Con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hay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</w:p>
          <w:p w14:paraId="326575AA" w14:textId="77777777" w:rsidR="00000000" w:rsidRDefault="00000000">
            <w:pPr>
              <w:rPr>
                <w:rFonts w:eastAsia="Times New Roman"/>
              </w:rPr>
            </w:pPr>
          </w:p>
          <w:p w14:paraId="795FCFB9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</w:t>
            </w:r>
            <w:proofErr w:type="spellEnd"/>
            <w:r>
              <w:rPr>
                <w:rStyle w:val="plan-content-pre1"/>
              </w:rPr>
              <w:t xml:space="preserve"> noel.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noel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hay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</w:p>
          <w:p w14:paraId="6BB0EBA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D8B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MT46</w:t>
            </w:r>
          </w:p>
        </w:tc>
      </w:tr>
      <w:tr w:rsidR="00000000" w14:paraId="737327A3" w14:textId="77777777">
        <w:trPr>
          <w:divId w:val="9215266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097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BFB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6E29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240576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6712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804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C9E25B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>
              <w:rPr>
                <w:rStyle w:val="plan-content-pre1"/>
                <w:rFonts w:eastAsia="Times New Roman"/>
              </w:rPr>
              <w:t>cào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19DC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C566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8FB0F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Phạm </w:t>
            </w:r>
            <w:proofErr w:type="spellStart"/>
            <w:r>
              <w:rPr>
                <w:rStyle w:val="plan-content-pre1"/>
                <w:rFonts w:eastAsia="Times New Roman"/>
              </w:rPr>
              <w:t>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9DAE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28DD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62495CE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“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“Con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337D1E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4F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</w:p>
        </w:tc>
      </w:tr>
      <w:tr w:rsidR="00000000" w14:paraId="7D2C52A1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99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911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C0E7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Steam</w:t>
            </w:r>
          </w:p>
          <w:p w14:paraId="5A22FA0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DE33B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19E5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 xml:space="preserve">Phương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14:paraId="66D31F7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6A8E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65A3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Steam</w:t>
            </w:r>
          </w:p>
          <w:p w14:paraId="561FC46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con 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BF58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A44A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 xml:space="preserve">Phương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14:paraId="1D17AE1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7EFE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33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AE6E50B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E7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3400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D0DF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87E5F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2395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8EE4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E197C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C14D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E44F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0394E8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sang 2 </w:t>
            </w:r>
            <w:proofErr w:type="spellStart"/>
            <w:r>
              <w:rPr>
                <w:rStyle w:val="plan-content-pre1"/>
                <w:rFonts w:eastAsia="Times New Roman"/>
              </w:rPr>
              <w:t>bên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Sút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86D98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D2C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A2642D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nằm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xa 1,5 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DE9D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133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943F57E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BC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5F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E7FF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28F6F3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AA2D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455A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575851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7F6C0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0ADA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6F38AD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22D8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AE07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6E1C1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biêt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CF9C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F62F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946249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CE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064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D0B3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773EC6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4151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63A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9A26AE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ED434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B606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BED0B5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D8882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3CE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1EA142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1333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4C2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FBB6AAF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4B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DA4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4292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F4AA9D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luyện:Nhận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6332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D6F9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8CE0CD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VĐCB: 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CF04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4A4F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5998500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Thơ :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</w:p>
          <w:p w14:paraId="4343B3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738F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261F3F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2D90B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72A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4086EE" w14:textId="77777777">
        <w:trPr>
          <w:divId w:val="9215266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7D9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6BE4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F95D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5556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868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3D03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B0E7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4F757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6B8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bụt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41FA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75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MT71</w:t>
            </w:r>
          </w:p>
        </w:tc>
      </w:tr>
      <w:tr w:rsidR="00000000" w14:paraId="50F6D7AC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1E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476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EED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BC9A2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C7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MGB C3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AFDB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C997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E7C3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F15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MGB C3,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FD24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44D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886052A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C1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45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AE48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hat </w:t>
            </w:r>
          </w:p>
          <w:p w14:paraId="7C8DFD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0D3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D111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D0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9DA0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6BE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bưởi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9090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4859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165D9B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0FA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27C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919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A97D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B60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0A43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FC8E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8B0F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2E3B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774C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92D9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534BDC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F12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49F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AAE8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835E3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4C43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22C961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8A9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8C39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135C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6C7D1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6BE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87028C2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2E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86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C8B2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6288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3CDD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9D7B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193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2598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ACBF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5096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AF4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4173D4" w14:textId="77777777">
        <w:trPr>
          <w:divId w:val="9215266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87EE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866DD" w14:textId="77777777" w:rsidR="00000000" w:rsidRDefault="00000000"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14:paraId="70DF000D" w14:textId="77777777" w:rsidR="00000000" w:rsidRDefault="00000000">
            <w:pPr>
              <w:rPr>
                <w:rFonts w:eastAsia="Times New Roman"/>
              </w:rPr>
            </w:pPr>
          </w:p>
          <w:p w14:paraId="3611F5C6" w14:textId="77777777" w:rsidR="00000000" w:rsidRDefault="00000000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chua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bao </w:t>
            </w:r>
            <w:proofErr w:type="spellStart"/>
            <w:r>
              <w:rPr>
                <w:rStyle w:val="plan-content-pre1"/>
              </w:rPr>
              <w:t>quát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que </w:t>
            </w:r>
            <w:proofErr w:type="spellStart"/>
            <w:r>
              <w:rPr>
                <w:rStyle w:val="plan-content-pre1"/>
              </w:rPr>
              <w:t>kem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noel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  <w:p w14:paraId="6A0E7A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ED9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</w:p>
        </w:tc>
      </w:tr>
      <w:tr w:rsidR="00000000" w14:paraId="248B4CB8" w14:textId="77777777">
        <w:trPr>
          <w:divId w:val="9215266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456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AC3B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14:paraId="27901A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8A9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</w:t>
            </w:r>
          </w:p>
        </w:tc>
      </w:tr>
      <w:tr w:rsidR="00000000" w14:paraId="4976AAD5" w14:textId="77777777">
        <w:trPr>
          <w:divId w:val="9215266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EA4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9E7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CA1A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62EC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F3EC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B767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752A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miệng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ho, </w:t>
            </w:r>
            <w:proofErr w:type="spellStart"/>
            <w:r>
              <w:rPr>
                <w:rStyle w:val="plan-content-pre1"/>
                <w:rFonts w:eastAsia="Times New Roman"/>
              </w:rPr>
              <w:t>hắt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29A5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1709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D831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CF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MT72</w:t>
            </w:r>
          </w:p>
        </w:tc>
      </w:tr>
      <w:tr w:rsidR="00000000" w14:paraId="2F96D7BB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8D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75E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6A27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3291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6952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C4BD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249F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CDA4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8414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5C4B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8CF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7DC7E79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F1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1FE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D821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“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bơi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Đố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1557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AB3D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Rong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3298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1D21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cún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</w:p>
          <w:p w14:paraId="4AE6BD5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A709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BD73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1D0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5E70CF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C0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E33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6761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AE70B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79E3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Nói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EE37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723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0031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B79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Mạnh </w:t>
            </w:r>
            <w:proofErr w:type="spellStart"/>
            <w:r>
              <w:rPr>
                <w:rStyle w:val="plan-content-pre1"/>
                <w:rFonts w:eastAsia="Times New Roman"/>
              </w:rPr>
              <w:t>dạn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 </w:t>
            </w:r>
          </w:p>
          <w:p w14:paraId="443DE8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D06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5ED3F82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7EE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401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C4F3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987B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B3B9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EA68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28E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6414F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5028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BFA5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73C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C938BCB" w14:textId="77777777">
        <w:trPr>
          <w:divId w:val="9215266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2A2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F0DE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52F8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DE56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E70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5FBC2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1B52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5062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068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4E3C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C1A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D88EE51" w14:textId="77777777">
        <w:trPr>
          <w:divId w:val="9215266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E04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106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triển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con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902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Động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khắp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nơi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775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con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gần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gũi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27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</w:t>
            </w:r>
            <w:proofErr w:type="spellStart"/>
            <w:r>
              <w:rPr>
                <w:rFonts w:eastAsia="Times New Roman"/>
              </w:rPr>
              <w:t>loài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sát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F6D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D476D60" w14:textId="77777777">
        <w:trPr>
          <w:divId w:val="9215266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8853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36198509" w14:textId="77777777" w:rsidR="00000000" w:rsidRDefault="00000000">
            <w:pPr>
              <w:jc w:val="center"/>
              <w:divId w:val="12612556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C117C8B" w14:textId="77777777" w:rsidR="00000000" w:rsidRDefault="00000000">
            <w:pPr>
              <w:rPr>
                <w:rFonts w:eastAsia="Times New Roman"/>
              </w:rPr>
            </w:pPr>
          </w:p>
          <w:p w14:paraId="15E3A4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C9C24D6">
                <v:rect id="_x0000_i1025" style="width:0;height:1.5pt" o:hralign="center" o:hrstd="t" o:hr="t" fillcolor="#a0a0a0" stroked="f"/>
              </w:pict>
            </w:r>
          </w:p>
          <w:p w14:paraId="593A2BE6" w14:textId="77777777" w:rsidR="00000000" w:rsidRDefault="00000000">
            <w:pPr>
              <w:jc w:val="center"/>
              <w:divId w:val="1460227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27B30BAB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28/11/2024</w:t>
            </w:r>
          </w:p>
          <w:p w14:paraId="1AD3754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83BDF60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92152668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5BDD5A97" w14:textId="77777777">
        <w:trPr>
          <w:divId w:val="921526684"/>
          <w:tblCellSpacing w:w="15" w:type="dxa"/>
        </w:trPr>
        <w:tc>
          <w:tcPr>
            <w:tcW w:w="0" w:type="auto"/>
            <w:vAlign w:val="center"/>
            <w:hideMark/>
          </w:tcPr>
          <w:p w14:paraId="2BF56E7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9BD088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BAA33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19150A1E" w14:textId="77777777">
        <w:trPr>
          <w:divId w:val="921526684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55E94605" w14:textId="77777777" w:rsidR="00000000" w:rsidRDefault="00000000">
            <w:pPr>
              <w:jc w:val="center"/>
              <w:divId w:val="182983082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D3DE0A2" wp14:editId="49DF9E36">
                  <wp:extent cx="1175385" cy="783590"/>
                  <wp:effectExtent l="0" t="0" r="5715" b="1651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00E9F" w14:textId="77777777" w:rsidR="00000000" w:rsidRDefault="00000000">
            <w:pPr>
              <w:divId w:val="182983082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29/11/2024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5BADDDAD" w14:textId="77777777" w:rsidR="00000000" w:rsidRDefault="00000000">
            <w:pPr>
              <w:jc w:val="center"/>
              <w:divId w:val="97703501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2C56518" wp14:editId="09C41DA4">
                  <wp:extent cx="1175385" cy="783590"/>
                  <wp:effectExtent l="0" t="0" r="5715" b="1651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E0FB0" w14:textId="77777777" w:rsidR="00000000" w:rsidRDefault="00000000">
            <w:pPr>
              <w:divId w:val="97703501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29/11/2024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744CA49B" w14:textId="77777777" w:rsidR="00000000" w:rsidRDefault="00000000">
            <w:pPr>
              <w:jc w:val="center"/>
              <w:divId w:val="46762996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3B1E0D7" wp14:editId="1A0B5DCB">
                  <wp:extent cx="1175385" cy="783590"/>
                  <wp:effectExtent l="0" t="0" r="5715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3CE10" w14:textId="77777777" w:rsidR="00000000" w:rsidRDefault="00000000">
            <w:pPr>
              <w:divId w:val="46762996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29/11/2024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5731CD41" w14:textId="77777777" w:rsidR="00B56B55" w:rsidRDefault="00B56B5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B56B5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1"/>
    <w:rsid w:val="00373700"/>
    <w:rsid w:val="007E4205"/>
    <w:rsid w:val="00B56B55"/>
    <w:rsid w:val="00E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13EC9"/>
  <w15:chartTrackingRefBased/>
  <w15:docId w15:val="{9527A237-10A0-4697-B1F6-B87C7B05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56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75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D:\b&#224;i%20so&#7841;n%20khoi%20b&#233;\kehoachgiaoduc-12%20&#273;&#224;u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DELL</cp:lastModifiedBy>
  <cp:revision>2</cp:revision>
  <dcterms:created xsi:type="dcterms:W3CDTF">2024-11-29T07:25:00Z</dcterms:created>
  <dcterms:modified xsi:type="dcterms:W3CDTF">2024-11-29T07:25:00Z</dcterms:modified>
</cp:coreProperties>
</file>